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48BED" w14:textId="26F1C2E5" w:rsidR="00D12D2A" w:rsidRPr="00ED6FF7" w:rsidRDefault="00804505" w:rsidP="00804505">
      <w:pPr>
        <w:jc w:val="center"/>
        <w:rPr>
          <w:rFonts w:ascii="Times New Roman" w:hAnsi="Times New Roman" w:cs="Times New Roman"/>
          <w:b/>
          <w:sz w:val="26"/>
          <w:szCs w:val="28"/>
          <w:lang w:val="uk-UA"/>
        </w:rPr>
      </w:pPr>
      <w:r w:rsidRPr="00ED6FF7">
        <w:rPr>
          <w:rFonts w:ascii="Times New Roman" w:hAnsi="Times New Roman" w:cs="Times New Roman"/>
          <w:b/>
          <w:sz w:val="26"/>
          <w:szCs w:val="28"/>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23CEA3AF" w14:textId="77777777" w:rsidR="00ED6FF7" w:rsidRPr="00ED6FF7" w:rsidRDefault="00ED6FF7" w:rsidP="00804505">
      <w:pPr>
        <w:jc w:val="center"/>
        <w:rPr>
          <w:rFonts w:ascii="Times New Roman" w:hAnsi="Times New Roman" w:cs="Times New Roman"/>
          <w:b/>
          <w:sz w:val="16"/>
          <w:szCs w:val="16"/>
          <w:lang w:val="uk-UA"/>
        </w:rPr>
      </w:pPr>
    </w:p>
    <w:tbl>
      <w:tblPr>
        <w:tblStyle w:val="a3"/>
        <w:tblW w:w="5649" w:type="pct"/>
        <w:jc w:val="center"/>
        <w:tblInd w:w="0" w:type="dxa"/>
        <w:tblLook w:val="04A0" w:firstRow="1" w:lastRow="0" w:firstColumn="1" w:lastColumn="0" w:noHBand="0" w:noVBand="1"/>
      </w:tblPr>
      <w:tblGrid>
        <w:gridCol w:w="425"/>
        <w:gridCol w:w="3539"/>
        <w:gridCol w:w="7235"/>
      </w:tblGrid>
      <w:tr w:rsidR="00804505" w:rsidRPr="00FC1FC0" w14:paraId="3158CD84" w14:textId="77777777" w:rsidTr="00E15EFB">
        <w:trPr>
          <w:jc w:val="center"/>
        </w:trPr>
        <w:tc>
          <w:tcPr>
            <w:tcW w:w="190" w:type="pct"/>
            <w:vAlign w:val="center"/>
          </w:tcPr>
          <w:p w14:paraId="763BEC36" w14:textId="53EF2A31"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sz w:val="24"/>
                <w:szCs w:val="24"/>
              </w:rPr>
              <w:t>1</w:t>
            </w:r>
          </w:p>
        </w:tc>
        <w:tc>
          <w:tcPr>
            <w:tcW w:w="1580" w:type="pct"/>
            <w:vAlign w:val="center"/>
          </w:tcPr>
          <w:p w14:paraId="73E1CFC5" w14:textId="19327AFC"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b/>
                <w:bCs/>
                <w:sz w:val="24"/>
                <w:szCs w:val="24"/>
              </w:rPr>
              <w:t>Назва предмета закупівлі</w:t>
            </w:r>
          </w:p>
        </w:tc>
        <w:tc>
          <w:tcPr>
            <w:tcW w:w="3230" w:type="pct"/>
            <w:vAlign w:val="center"/>
          </w:tcPr>
          <w:p w14:paraId="18DAE40C" w14:textId="77777777" w:rsidR="00C4589C" w:rsidRPr="00FC1FC0" w:rsidRDefault="00C4589C" w:rsidP="00804505">
            <w:pPr>
              <w:jc w:val="both"/>
              <w:rPr>
                <w:rFonts w:ascii="Times New Roman" w:eastAsia="Times New Roman" w:hAnsi="Times New Roman" w:cs="Times New Roman"/>
                <w:color w:val="000000"/>
                <w:sz w:val="24"/>
                <w:szCs w:val="24"/>
                <w:lang w:eastAsia="ru-RU"/>
              </w:rPr>
            </w:pPr>
          </w:p>
          <w:p w14:paraId="1021F5ED" w14:textId="4B57E08B" w:rsidR="00804505" w:rsidRPr="00FC1FC0" w:rsidRDefault="00E15EFB" w:rsidP="00804505">
            <w:pPr>
              <w:jc w:val="both"/>
              <w:rPr>
                <w:rFonts w:ascii="Times New Roman" w:hAnsi="Times New Roman" w:cs="Times New Roman"/>
                <w:sz w:val="24"/>
                <w:szCs w:val="24"/>
              </w:rPr>
            </w:pPr>
            <w:r w:rsidRPr="009D462C">
              <w:rPr>
                <w:rFonts w:ascii="Times New Roman" w:hAnsi="Times New Roman"/>
                <w:sz w:val="24"/>
                <w:szCs w:val="24"/>
              </w:rPr>
              <w:t>Багатофункціональні пристрої</w:t>
            </w:r>
            <w:r w:rsidR="004637B9" w:rsidRPr="00FC1FC0">
              <w:rPr>
                <w:rFonts w:ascii="Times New Roman" w:eastAsia="Times New Roman" w:hAnsi="Times New Roman" w:cs="Times New Roman"/>
                <w:color w:val="000000"/>
                <w:sz w:val="24"/>
                <w:szCs w:val="24"/>
                <w:lang w:eastAsia="ru-RU"/>
              </w:rPr>
              <w:t xml:space="preserve">. Код національного класифікатора України ДК 021:2015 «Єдиний закупівельний словник»: </w:t>
            </w:r>
            <w:r w:rsidRPr="00E15EFB">
              <w:rPr>
                <w:rFonts w:ascii="Times New Roman" w:eastAsia="Times New Roman" w:hAnsi="Times New Roman" w:cs="Times New Roman"/>
                <w:sz w:val="24"/>
                <w:szCs w:val="24"/>
                <w:lang w:eastAsia="ru-RU"/>
              </w:rPr>
              <w:t>30230000-0 Комп’ютерне обладнання</w:t>
            </w:r>
            <w:r w:rsidR="00C4589C" w:rsidRPr="00FC1FC0">
              <w:rPr>
                <w:rFonts w:ascii="Times New Roman" w:eastAsia="Times New Roman" w:hAnsi="Times New Roman" w:cs="Times New Roman"/>
                <w:color w:val="000000"/>
                <w:sz w:val="24"/>
                <w:szCs w:val="24"/>
                <w:lang w:eastAsia="ru-RU"/>
              </w:rPr>
              <w:t>.</w:t>
            </w:r>
            <w:r w:rsidR="008241F9" w:rsidRPr="00FC1FC0">
              <w:rPr>
                <w:rFonts w:ascii="Times New Roman" w:eastAsia="Times New Roman" w:hAnsi="Times New Roman" w:cs="Times New Roman"/>
                <w:color w:val="000000"/>
                <w:sz w:val="24"/>
                <w:szCs w:val="24"/>
                <w:lang w:eastAsia="ru-RU"/>
              </w:rPr>
              <w:t xml:space="preserve"> Кількість</w:t>
            </w:r>
            <w:r w:rsidR="003E4AC2">
              <w:rPr>
                <w:rFonts w:ascii="Times New Roman" w:eastAsia="Times New Roman" w:hAnsi="Times New Roman" w:cs="Times New Roman"/>
                <w:color w:val="000000"/>
                <w:sz w:val="24"/>
                <w:szCs w:val="24"/>
                <w:lang w:eastAsia="ru-RU"/>
              </w:rPr>
              <w:t xml:space="preserve">: </w:t>
            </w:r>
            <w:r w:rsidRPr="009D462C">
              <w:rPr>
                <w:rFonts w:ascii="Times New Roman" w:hAnsi="Times New Roman"/>
                <w:sz w:val="24"/>
                <w:szCs w:val="24"/>
              </w:rPr>
              <w:t>Багатофункціональн</w:t>
            </w:r>
            <w:r>
              <w:rPr>
                <w:rFonts w:ascii="Times New Roman" w:hAnsi="Times New Roman"/>
                <w:sz w:val="24"/>
                <w:szCs w:val="24"/>
              </w:rPr>
              <w:t xml:space="preserve">ий </w:t>
            </w:r>
            <w:r w:rsidRPr="009D462C">
              <w:rPr>
                <w:rFonts w:ascii="Times New Roman" w:hAnsi="Times New Roman"/>
                <w:sz w:val="24"/>
                <w:szCs w:val="24"/>
              </w:rPr>
              <w:t>пристр</w:t>
            </w:r>
            <w:r>
              <w:rPr>
                <w:rFonts w:ascii="Times New Roman" w:hAnsi="Times New Roman"/>
                <w:sz w:val="24"/>
                <w:szCs w:val="24"/>
              </w:rPr>
              <w:t>ій – 3 штуки</w:t>
            </w:r>
            <w:r w:rsidR="008241F9" w:rsidRPr="00FC1FC0">
              <w:rPr>
                <w:rFonts w:ascii="Times New Roman" w:eastAsia="Times New Roman" w:hAnsi="Times New Roman" w:cs="Times New Roman"/>
                <w:color w:val="000000"/>
                <w:sz w:val="24"/>
                <w:szCs w:val="24"/>
                <w:lang w:eastAsia="ru-RU"/>
              </w:rPr>
              <w:t>.</w:t>
            </w:r>
          </w:p>
          <w:p w14:paraId="01E451AE" w14:textId="77777777" w:rsidR="00804505" w:rsidRPr="00FC1FC0" w:rsidRDefault="00804505" w:rsidP="00804505">
            <w:pPr>
              <w:jc w:val="both"/>
              <w:rPr>
                <w:rFonts w:ascii="Times New Roman" w:hAnsi="Times New Roman" w:cs="Times New Roman"/>
                <w:sz w:val="24"/>
                <w:szCs w:val="24"/>
              </w:rPr>
            </w:pPr>
          </w:p>
          <w:p w14:paraId="2F1E25C0" w14:textId="6395B6B1" w:rsidR="00804505" w:rsidRPr="00FC1FC0" w:rsidRDefault="00804505" w:rsidP="00804505">
            <w:pPr>
              <w:jc w:val="both"/>
              <w:rPr>
                <w:rFonts w:ascii="Times New Roman" w:hAnsi="Times New Roman" w:cs="Times New Roman"/>
                <w:sz w:val="24"/>
                <w:szCs w:val="24"/>
              </w:rPr>
            </w:pPr>
            <w:r w:rsidRPr="00FC1FC0">
              <w:rPr>
                <w:rFonts w:ascii="Times New Roman" w:hAnsi="Times New Roman" w:cs="Times New Roman"/>
                <w:sz w:val="24"/>
                <w:szCs w:val="24"/>
              </w:rPr>
              <w:t>Ідентифікатор закупівлі:</w:t>
            </w:r>
            <w:r w:rsidR="00AC629C" w:rsidRPr="00FC1FC0">
              <w:rPr>
                <w:rFonts w:ascii="Times New Roman" w:hAnsi="Times New Roman" w:cs="Times New Roman"/>
                <w:color w:val="333333"/>
                <w:sz w:val="24"/>
                <w:szCs w:val="24"/>
                <w:shd w:val="clear" w:color="auto" w:fill="FFFFFF"/>
              </w:rPr>
              <w:t xml:space="preserve"> </w:t>
            </w:r>
            <w:r w:rsidR="00D2636C" w:rsidRPr="00D2636C">
              <w:rPr>
                <w:rFonts w:ascii="Times New Roman" w:hAnsi="Times New Roman" w:cs="Times New Roman"/>
                <w:color w:val="333333"/>
                <w:sz w:val="24"/>
                <w:szCs w:val="24"/>
                <w:shd w:val="clear" w:color="auto" w:fill="FFFFFF"/>
              </w:rPr>
              <w:t>UA-2026-07-01-005731-a</w:t>
            </w:r>
            <w:r w:rsidRPr="00FC1FC0">
              <w:rPr>
                <w:rFonts w:ascii="Times New Roman" w:hAnsi="Times New Roman" w:cs="Times New Roman"/>
                <w:sz w:val="24"/>
                <w:szCs w:val="24"/>
              </w:rPr>
              <w:t>;</w:t>
            </w:r>
          </w:p>
          <w:p w14:paraId="329B10AB" w14:textId="77777777" w:rsidR="00804505" w:rsidRPr="00FC1FC0" w:rsidRDefault="00804505" w:rsidP="00804505">
            <w:pPr>
              <w:jc w:val="both"/>
              <w:rPr>
                <w:rFonts w:ascii="Times New Roman" w:hAnsi="Times New Roman" w:cs="Times New Roman"/>
                <w:sz w:val="24"/>
                <w:szCs w:val="24"/>
              </w:rPr>
            </w:pPr>
          </w:p>
          <w:p w14:paraId="01DB3968" w14:textId="34984819" w:rsidR="00804505" w:rsidRPr="00FC1FC0" w:rsidRDefault="00804505" w:rsidP="00804505">
            <w:pPr>
              <w:jc w:val="both"/>
              <w:rPr>
                <w:rFonts w:ascii="Times New Roman" w:hAnsi="Times New Roman" w:cs="Times New Roman"/>
                <w:iCs/>
                <w:sz w:val="24"/>
                <w:szCs w:val="24"/>
              </w:rPr>
            </w:pPr>
            <w:r w:rsidRPr="00FC1FC0">
              <w:rPr>
                <w:rFonts w:ascii="Times New Roman" w:hAnsi="Times New Roman" w:cs="Times New Roman"/>
                <w:bCs/>
                <w:sz w:val="24"/>
                <w:szCs w:val="24"/>
              </w:rPr>
              <w:t xml:space="preserve">Адреса поставки: </w:t>
            </w:r>
            <w:r w:rsidR="00F27F3A" w:rsidRPr="00FC1FC0">
              <w:rPr>
                <w:rFonts w:ascii="Times New Roman" w:hAnsi="Times New Roman" w:cs="Times New Roman"/>
                <w:bCs/>
                <w:sz w:val="24"/>
                <w:szCs w:val="24"/>
              </w:rPr>
              <w:t>21021, м. Вінниця, вул. 600-річчя, 21</w:t>
            </w:r>
            <w:r w:rsidR="000A192C" w:rsidRPr="00FC1FC0">
              <w:rPr>
                <w:rFonts w:ascii="Times New Roman" w:hAnsi="Times New Roman" w:cs="Times New Roman"/>
                <w:sz w:val="24"/>
                <w:szCs w:val="24"/>
              </w:rPr>
              <w:t>;</w:t>
            </w:r>
          </w:p>
          <w:p w14:paraId="38ECB805" w14:textId="77777777" w:rsidR="00804505" w:rsidRPr="00FC1FC0" w:rsidRDefault="00804505" w:rsidP="00804505">
            <w:pPr>
              <w:jc w:val="center"/>
              <w:rPr>
                <w:rFonts w:ascii="Times New Roman" w:hAnsi="Times New Roman" w:cs="Times New Roman"/>
                <w:b/>
                <w:sz w:val="24"/>
                <w:szCs w:val="24"/>
              </w:rPr>
            </w:pPr>
          </w:p>
        </w:tc>
      </w:tr>
      <w:tr w:rsidR="00804505" w:rsidRPr="00FC1FC0" w14:paraId="0E581F7E" w14:textId="77777777" w:rsidTr="00E15EFB">
        <w:trPr>
          <w:jc w:val="center"/>
        </w:trPr>
        <w:tc>
          <w:tcPr>
            <w:tcW w:w="190" w:type="pct"/>
            <w:vAlign w:val="center"/>
          </w:tcPr>
          <w:p w14:paraId="36D10750" w14:textId="5235F09F"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sz w:val="24"/>
                <w:szCs w:val="24"/>
              </w:rPr>
              <w:t>2</w:t>
            </w:r>
          </w:p>
        </w:tc>
        <w:tc>
          <w:tcPr>
            <w:tcW w:w="1580" w:type="pct"/>
            <w:vAlign w:val="center"/>
          </w:tcPr>
          <w:p w14:paraId="0C12510C" w14:textId="7A5CD32F"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b/>
                <w:bCs/>
                <w:sz w:val="24"/>
                <w:szCs w:val="24"/>
              </w:rPr>
              <w:t>Обґрунтування технічних та якісних характеристик предмета закупівлі</w:t>
            </w:r>
          </w:p>
        </w:tc>
        <w:tc>
          <w:tcPr>
            <w:tcW w:w="3230" w:type="pct"/>
            <w:vAlign w:val="center"/>
          </w:tcPr>
          <w:p w14:paraId="5384277F" w14:textId="77777777" w:rsidR="00C4589C" w:rsidRPr="00FC1FC0" w:rsidRDefault="00C4589C" w:rsidP="00D66D2C">
            <w:pPr>
              <w:jc w:val="both"/>
              <w:rPr>
                <w:rFonts w:ascii="Times New Roman" w:hAnsi="Times New Roman" w:cs="Times New Roman"/>
                <w:sz w:val="24"/>
                <w:szCs w:val="24"/>
              </w:rPr>
            </w:pPr>
          </w:p>
          <w:p w14:paraId="6AC77995" w14:textId="611EC834" w:rsidR="00C4589C" w:rsidRPr="00FC1FC0" w:rsidRDefault="00867990" w:rsidP="00D66D2C">
            <w:pPr>
              <w:jc w:val="both"/>
              <w:rPr>
                <w:rFonts w:ascii="Times New Roman" w:eastAsia="SimSun" w:hAnsi="Times New Roman" w:cs="Times New Roman"/>
                <w:kern w:val="2"/>
                <w:sz w:val="24"/>
                <w:szCs w:val="24"/>
                <w:lang w:eastAsia="zh-CN" w:bidi="hi-IN"/>
              </w:rPr>
            </w:pPr>
            <w:r w:rsidRPr="00FC1FC0">
              <w:rPr>
                <w:rFonts w:ascii="Times New Roman" w:hAnsi="Times New Roman" w:cs="Times New Roman"/>
                <w:sz w:val="24"/>
                <w:szCs w:val="24"/>
              </w:rPr>
              <w:t xml:space="preserve">Термін </w:t>
            </w:r>
            <w:r w:rsidR="00C4589C" w:rsidRPr="00FC1FC0">
              <w:rPr>
                <w:rFonts w:ascii="Times New Roman" w:hAnsi="Times New Roman" w:cs="Times New Roman"/>
                <w:sz w:val="24"/>
                <w:szCs w:val="24"/>
              </w:rPr>
              <w:t xml:space="preserve">поставки товару: </w:t>
            </w:r>
            <w:r w:rsidR="00C4589C" w:rsidRPr="00FC1FC0">
              <w:rPr>
                <w:rFonts w:ascii="Times New Roman" w:eastAsia="SimSun" w:hAnsi="Times New Roman" w:cs="Times New Roman"/>
                <w:kern w:val="2"/>
                <w:sz w:val="24"/>
                <w:szCs w:val="24"/>
                <w:lang w:eastAsia="zh-CN" w:bidi="hi-IN"/>
              </w:rPr>
              <w:t>до 31.</w:t>
            </w:r>
            <w:r w:rsidR="00CF5946" w:rsidRPr="00FC1FC0">
              <w:rPr>
                <w:rFonts w:ascii="Times New Roman" w:eastAsia="SimSun" w:hAnsi="Times New Roman" w:cs="Times New Roman"/>
                <w:kern w:val="2"/>
                <w:sz w:val="24"/>
                <w:szCs w:val="24"/>
                <w:lang w:eastAsia="zh-CN" w:bidi="hi-IN"/>
              </w:rPr>
              <w:t>07</w:t>
            </w:r>
            <w:r w:rsidR="00C4589C" w:rsidRPr="00FC1FC0">
              <w:rPr>
                <w:rFonts w:ascii="Times New Roman" w:eastAsia="SimSun" w:hAnsi="Times New Roman" w:cs="Times New Roman"/>
                <w:kern w:val="2"/>
                <w:sz w:val="24"/>
                <w:szCs w:val="24"/>
                <w:lang w:eastAsia="zh-CN" w:bidi="hi-IN"/>
              </w:rPr>
              <w:t>.202</w:t>
            </w:r>
            <w:r w:rsidR="00CF5946" w:rsidRPr="00FC1FC0">
              <w:rPr>
                <w:rFonts w:ascii="Times New Roman" w:eastAsia="SimSun" w:hAnsi="Times New Roman" w:cs="Times New Roman"/>
                <w:kern w:val="2"/>
                <w:sz w:val="24"/>
                <w:szCs w:val="24"/>
                <w:lang w:eastAsia="zh-CN" w:bidi="hi-IN"/>
              </w:rPr>
              <w:t>6</w:t>
            </w:r>
            <w:r w:rsidR="00C4589C" w:rsidRPr="00FC1FC0">
              <w:rPr>
                <w:rFonts w:ascii="Times New Roman" w:eastAsia="SimSun" w:hAnsi="Times New Roman" w:cs="Times New Roman"/>
                <w:kern w:val="2"/>
                <w:sz w:val="24"/>
                <w:szCs w:val="24"/>
                <w:lang w:eastAsia="zh-CN" w:bidi="hi-IN"/>
              </w:rPr>
              <w:t xml:space="preserve"> року </w:t>
            </w:r>
          </w:p>
          <w:p w14:paraId="2159366A" w14:textId="6F1BE3FB" w:rsidR="00FA3E65" w:rsidRPr="00FC1FC0" w:rsidRDefault="00C4589C" w:rsidP="00D66D2C">
            <w:pPr>
              <w:jc w:val="both"/>
              <w:rPr>
                <w:rFonts w:ascii="Times New Roman" w:eastAsia="SimSun" w:hAnsi="Times New Roman" w:cs="Times New Roman"/>
                <w:i/>
                <w:iCs/>
                <w:kern w:val="2"/>
                <w:sz w:val="24"/>
                <w:szCs w:val="24"/>
                <w:lang w:eastAsia="zh-CN" w:bidi="hi-IN"/>
              </w:rPr>
            </w:pPr>
            <w:r w:rsidRPr="00FC1FC0">
              <w:rPr>
                <w:rFonts w:ascii="Times New Roman" w:eastAsia="SimSun" w:hAnsi="Times New Roman" w:cs="Times New Roman"/>
                <w:i/>
                <w:iCs/>
                <w:kern w:val="2"/>
                <w:sz w:val="24"/>
                <w:szCs w:val="24"/>
                <w:lang w:eastAsia="zh-CN" w:bidi="hi-IN"/>
              </w:rPr>
              <w:t>(</w:t>
            </w:r>
            <w:r w:rsidRPr="00FC1FC0">
              <w:rPr>
                <w:rFonts w:ascii="Times New Roman" w:hAnsi="Times New Roman" w:cs="Times New Roman"/>
                <w:i/>
                <w:iCs/>
                <w:sz w:val="24"/>
                <w:szCs w:val="24"/>
              </w:rPr>
              <w:t>поставка товару здійснюється за заявкою Замовника</w:t>
            </w:r>
            <w:r w:rsidRPr="00FC1FC0">
              <w:rPr>
                <w:rFonts w:ascii="Times New Roman" w:eastAsia="SimSun" w:hAnsi="Times New Roman" w:cs="Times New Roman"/>
                <w:i/>
                <w:iCs/>
                <w:kern w:val="2"/>
                <w:sz w:val="24"/>
                <w:szCs w:val="24"/>
                <w:lang w:eastAsia="zh-CN" w:bidi="hi-IN"/>
              </w:rPr>
              <w:t>)</w:t>
            </w:r>
          </w:p>
          <w:p w14:paraId="1C0606C0" w14:textId="3C158035" w:rsidR="004637B9" w:rsidRPr="00FC1FC0" w:rsidRDefault="004637B9" w:rsidP="00D66D2C">
            <w:pPr>
              <w:jc w:val="both"/>
              <w:rPr>
                <w:rFonts w:ascii="Times New Roman" w:eastAsia="SimSun" w:hAnsi="Times New Roman" w:cs="Times New Roman"/>
                <w:i/>
                <w:iCs/>
                <w:kern w:val="2"/>
                <w:sz w:val="24"/>
                <w:szCs w:val="24"/>
                <w:lang w:eastAsia="zh-CN" w:bidi="hi-IN"/>
              </w:rPr>
            </w:pPr>
          </w:p>
          <w:p w14:paraId="1FE45895" w14:textId="326D1F19" w:rsidR="004637B9" w:rsidRPr="00FC1FC0" w:rsidRDefault="004637B9" w:rsidP="00D66D2C">
            <w:pPr>
              <w:jc w:val="both"/>
              <w:rPr>
                <w:rFonts w:ascii="Times New Roman" w:hAnsi="Times New Roman" w:cs="Times New Roman"/>
                <w:sz w:val="24"/>
                <w:szCs w:val="24"/>
                <w:lang w:eastAsia="ja-JP"/>
              </w:rPr>
            </w:pPr>
            <w:r w:rsidRPr="00FC1FC0">
              <w:rPr>
                <w:rFonts w:ascii="Times New Roman" w:hAnsi="Times New Roman" w:cs="Times New Roman"/>
                <w:sz w:val="24"/>
                <w:szCs w:val="24"/>
              </w:rPr>
              <w:t>Технічні та якісні характеристики предмета закупівлі визначені відповідно до потреб Замовника та з урахуванням вимог чинних нормативно-правових актів України.</w:t>
            </w:r>
            <w:r w:rsidR="00141290" w:rsidRPr="00FC1FC0">
              <w:rPr>
                <w:rFonts w:ascii="Times New Roman" w:hAnsi="Times New Roman" w:cs="Times New Roman"/>
                <w:sz w:val="24"/>
                <w:szCs w:val="24"/>
              </w:rPr>
              <w:t xml:space="preserve"> </w:t>
            </w:r>
            <w:r w:rsidR="00141290" w:rsidRPr="00FC1FC0">
              <w:rPr>
                <w:rFonts w:ascii="Times New Roman" w:hAnsi="Times New Roman" w:cs="Times New Roman"/>
                <w:sz w:val="24"/>
                <w:szCs w:val="24"/>
                <w:lang w:eastAsia="ja-JP"/>
              </w:rPr>
              <w:t>Замовник самостійно визначає необхідні технічні характеристики предмета закупівлі з огляду на специфіку предмета закупівлі, керуючись принципами здійснення закупівель та з дотриманням законодавства. У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w:t>
            </w:r>
          </w:p>
          <w:p w14:paraId="2D1BB825" w14:textId="77777777" w:rsidR="00141290" w:rsidRPr="00E15EFB" w:rsidRDefault="00141290" w:rsidP="00D66D2C">
            <w:pPr>
              <w:jc w:val="both"/>
              <w:rPr>
                <w:rFonts w:ascii="Times New Roman" w:hAnsi="Times New Roman" w:cs="Times New Roman"/>
                <w:sz w:val="24"/>
                <w:szCs w:val="24"/>
                <w:lang w:eastAsia="ja-JP"/>
              </w:rPr>
            </w:pPr>
          </w:p>
          <w:p w14:paraId="0901ABB2" w14:textId="7C048B8B" w:rsidR="00D66D2C" w:rsidRPr="00E15EFB" w:rsidRDefault="00E15EFB" w:rsidP="00141290">
            <w:pPr>
              <w:jc w:val="both"/>
              <w:rPr>
                <w:rFonts w:ascii="Times New Roman" w:eastAsia="Cambria" w:hAnsi="Times New Roman" w:cs="Times New Roman"/>
                <w:b/>
                <w:bCs/>
                <w:sz w:val="24"/>
                <w:szCs w:val="24"/>
              </w:rPr>
            </w:pPr>
            <w:r w:rsidRPr="00E15EFB">
              <w:rPr>
                <w:rFonts w:ascii="Times New Roman" w:hAnsi="Times New Roman"/>
                <w:b/>
                <w:bCs/>
                <w:sz w:val="24"/>
                <w:szCs w:val="24"/>
              </w:rPr>
              <w:t>Багатофункціональний пристрій</w:t>
            </w:r>
            <w:r w:rsidR="003E4AC2" w:rsidRPr="00E15EFB">
              <w:rPr>
                <w:rFonts w:ascii="Times New Roman" w:eastAsia="Cambria" w:hAnsi="Times New Roman" w:cs="Times New Roman"/>
                <w:b/>
                <w:bCs/>
                <w:sz w:val="24"/>
                <w:szCs w:val="24"/>
              </w:rPr>
              <w:t>:</w:t>
            </w:r>
          </w:p>
          <w:p w14:paraId="5A591A05" w14:textId="77777777" w:rsidR="003E4AC2" w:rsidRPr="00E15EFB" w:rsidRDefault="003E4AC2" w:rsidP="00141290">
            <w:pPr>
              <w:jc w:val="both"/>
              <w:rPr>
                <w:rFonts w:ascii="Times New Roman" w:eastAsia="Cambria" w:hAnsi="Times New Roman" w:cs="Times New Roman"/>
                <w:b/>
                <w:bCs/>
                <w:sz w:val="24"/>
                <w:szCs w:val="24"/>
              </w:rPr>
            </w:pPr>
          </w:p>
          <w:p w14:paraId="1FBE4A9D"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Функції</w:t>
            </w:r>
          </w:p>
          <w:p w14:paraId="62412E31"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Друк, копіювання, сканування</w:t>
            </w:r>
          </w:p>
          <w:p w14:paraId="799600BD"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 xml:space="preserve">Швидкість друку (ч/б, ISO, A4) До 40 стор./хв </w:t>
            </w:r>
          </w:p>
          <w:p w14:paraId="0AA744EE"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Вихід першої сторінки, ч/б (A4, режим готовності) 6,3 с</w:t>
            </w:r>
          </w:p>
          <w:p w14:paraId="4E0C1216"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Двосторонній друк Автоматично (за замовчуванням)</w:t>
            </w:r>
          </w:p>
          <w:p w14:paraId="401EB59A"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 xml:space="preserve">Режим роботи (щомісяця, A4) До 80 000 сторінок </w:t>
            </w:r>
          </w:p>
          <w:p w14:paraId="7529A617"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Рекомендована кількість сторінок на місяць Від 750 до 4000</w:t>
            </w:r>
          </w:p>
          <w:p w14:paraId="59D5B5B1"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Якість друку, ч/б (найвища) Високоякісний (чіткі лінії) (1200x1200 точок на дюйм)</w:t>
            </w:r>
          </w:p>
          <w:p w14:paraId="76A83285"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Технологія друку Лазерні</w:t>
            </w:r>
          </w:p>
          <w:p w14:paraId="2DA715BF"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Можливості підключення (стандартні) 1 USB-порт на передній панелі; 1 мережеве підключення Ethernet 10/100/1000 Base-T; 1 хост-порт Hi-Speed USB 2.0; 1 модуль Wi-Fi 802.3az; Wi-Fi модуль 802.11b/g/n (2,4 ГГц)</w:t>
            </w:r>
          </w:p>
          <w:p w14:paraId="7DFA1CEB"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lastRenderedPageBreak/>
              <w:t xml:space="preserve">Можливість друку з мобільних пристроїв Apple AirPrint™; сертифікація Mopria™; Застосунок HP; Друк через Wi-Fi® Direct </w:t>
            </w:r>
          </w:p>
          <w:p w14:paraId="7F347015"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Можливості мережевого підключення Так, через вбудований порт 10/100Base-TX Ethernet, Gigabit; Функція автоматичного визначення типу кабелю Ethernet; Автентифікація 802.1X</w:t>
            </w:r>
          </w:p>
          <w:p w14:paraId="19BCDAA1"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Дисплей 2.7" (6.86 cm) intuitive color touchscreen (CGD)</w:t>
            </w:r>
          </w:p>
          <w:p w14:paraId="7D1C15D8"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Тактова частота процесора 1200 МГц</w:t>
            </w:r>
          </w:p>
          <w:p w14:paraId="397F0AFC"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 xml:space="preserve">Пам’ять 512 Мб </w:t>
            </w:r>
          </w:p>
          <w:p w14:paraId="59D547C7"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 xml:space="preserve">Зберігання даних Підключення додаткового сховища завдань через зовнішній порт USB на задній панелі (мінімум 16 Гб) </w:t>
            </w:r>
          </w:p>
          <w:p w14:paraId="662F7C26"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Сумісні операційні системи</w:t>
            </w:r>
          </w:p>
          <w:p w14:paraId="46BABC5C"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 xml:space="preserve">ОС Windows 11; ОС Windows 10; ОС Windows Client; Android; iOS; ОС мобільних пристроїв; macOS 10.15 Catalina; macOS 11 Big Sur; macOS 12 Monterey; macOS 13 Ventura; macOS 15 Sequoia; ОС Chrome </w:t>
            </w:r>
          </w:p>
          <w:p w14:paraId="04D8E73F"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Вхідний лоток для паперу, стандартний Лоток 1 на 100 аркушів, вхідний лоток 2 на 250 аркушів; пристрій автоматичного подавання документів на 50 аркушів (АПД);</w:t>
            </w:r>
          </w:p>
          <w:p w14:paraId="102C1CDA"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Вихідний лоток для паперу (стандартний) Вихідний лоток на 150 аркушів</w:t>
            </w:r>
          </w:p>
          <w:p w14:paraId="075B9D2F"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Типи носіїв Папір (звичайний, EcoEFFICIENT, тонкий, щільний, високосортний, кольоровий, бланк, друкований бланк, перфорований, перероблений, шорсткий); конверти; етикетки;</w:t>
            </w:r>
          </w:p>
          <w:p w14:paraId="60A9BA36"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Підтримувані розміри носіїв Лоток 1: A4; A5; A6; B5 (JIS); Oficio (216 × 340 мм); 16K (195 × 270 мм); 16K (184 × 260 мм); 16K (197 × 273 мм); Японська листівка; Подвійна японська листівка, що розвертається; Конверт № 10; конверт Monarch; Конверт B5; Конверт C5; Конверт DL; Спеціальний розмір; 4 × 6 дюймів; 5 × 8 дюймів; Statement; Лоток 2 і лоток 3: A4; A5; A6; B5 (JIS); Oficio (216 × 340 мм); 16K (195 × 270 мм); 16K (184 × 260 мм); 16K (197 × 273 мм); Спеціальний розмір; A5-R; 4 × 6 дюймів; B6 (JIS)</w:t>
            </w:r>
          </w:p>
          <w:p w14:paraId="6A5994EA"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 xml:space="preserve">Тип сканера Планшет, пристрій автоматичної подачі </w:t>
            </w:r>
          </w:p>
          <w:p w14:paraId="09B2B30C"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 xml:space="preserve">Формат файлу сканування PDF, JPG, TIFF </w:t>
            </w:r>
          </w:p>
          <w:p w14:paraId="278B8543"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Покращена роздільна здатність сканування До 1200 x 1200 точок на дюйм</w:t>
            </w:r>
          </w:p>
          <w:p w14:paraId="2E843422"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Розподільча здатність сканування, оптична До 1200 x 1200 точок на дюйм</w:t>
            </w:r>
          </w:p>
          <w:p w14:paraId="20D0B932"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Роздільна здатність сканування, апаратне забезпечення</w:t>
            </w:r>
          </w:p>
          <w:p w14:paraId="025D7987"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Планшетний сканер (до 1200x1200 точок на дюйм); Пристрій автоматичної подачі паперу (до 300x300 точок на дюйм);</w:t>
            </w:r>
          </w:p>
          <w:p w14:paraId="570BD2A9"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Розмір для сканування (АПД), максимальний 216x356 мм</w:t>
            </w:r>
          </w:p>
          <w:p w14:paraId="7B9D7416"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Розмір сканування (ADF), мінімальний  102x152 мм</w:t>
            </w:r>
          </w:p>
          <w:p w14:paraId="627B66E7"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 xml:space="preserve">Розмір сканування, макс. 216x297 мм  </w:t>
            </w:r>
          </w:p>
          <w:p w14:paraId="33278FF3"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 xml:space="preserve">Швидкість сканування (звичайна, A4) До 29 стор./хв, 46 зображень/хв (чорно-білий друк), до 20 стор./хв і 34 зображень/хв (кольоровий друк) </w:t>
            </w:r>
          </w:p>
          <w:p w14:paraId="0FCA2390"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Швидкість сканування (звичайна, Letter) Up to 31 ppm/49 ipm (b&amp;w), up to 21 ppm/36 ipm (color) 3</w:t>
            </w:r>
          </w:p>
          <w:p w14:paraId="58C30D53"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Функція автоматичної подачі документів Стандартний, 50 аркушів</w:t>
            </w:r>
          </w:p>
          <w:p w14:paraId="4DE303F7"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Дуплексне сканування з АПД Так</w:t>
            </w:r>
          </w:p>
          <w:p w14:paraId="191BFA44"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Технологія сканування Контактний датчик зображення (CIS)</w:t>
            </w:r>
          </w:p>
          <w:p w14:paraId="615CCCE1"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Швидкість копіювання (ч/б, звичайна якість, A4) До 40 копій/хв</w:t>
            </w:r>
          </w:p>
          <w:p w14:paraId="402CCD33"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Роздільна здатність копіювання (ч/б) До 600 x 600 dpi</w:t>
            </w:r>
          </w:p>
          <w:p w14:paraId="11C8E1DD"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lastRenderedPageBreak/>
              <w:t>Роздільна здатність копіювання (кольоровий текст і графічні матеріали) До 600 x 600 dpi</w:t>
            </w:r>
          </w:p>
          <w:p w14:paraId="628DA7EF" w14:textId="6B0905C5"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Кількість копій (максимум) До 9999 копій</w:t>
            </w:r>
          </w:p>
          <w:p w14:paraId="6F70750E"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Налаштування зменшення/збільшення копії від 25 до 400%</w:t>
            </w:r>
          </w:p>
          <w:p w14:paraId="4847963E"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Параметри копіра Копіювання документів, що посвідчують особу; Кількість копій; Зміна розміру (зокрема збільшення у 2 рази); Світліше/темніше; Покращення зображення; Оригінальний розмір; Поле для переплетення; Сортування за копіями; Вибір лотка; Двосторонній друк; Якість (чернетка/звичайна/найкраща); Зберегти поточні налаштування; Відновити заводські налаштування;</w:t>
            </w:r>
          </w:p>
          <w:p w14:paraId="7D5BA19C"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Енергоспоживання 510 Вт (активний друк), 7,5 Вт (режим готовності), 0,9 Вт (режим сну), 0,9 Вт (автоматичне вимкнення/ввімкнення за сигналом від LAN, увімкнено на момент продажу), 0,06 Вт (автоматичне вимкнення/увімкнення вручну), 0,06 Вт (вимкнення вручну)</w:t>
            </w:r>
          </w:p>
          <w:p w14:paraId="3F53DCC0"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Живлення Вхідна напруга 220 В: 220-240 В змінного струму (+/- 10%), 50/60 Гц (+/- 2 Гц)</w:t>
            </w:r>
          </w:p>
          <w:p w14:paraId="0F488DFD"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Діапазон робочої вологості Відносна вологість від 10 до 80% (без конденсації)</w:t>
            </w:r>
          </w:p>
          <w:p w14:paraId="6D7BED63"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Рекомендований діапазон робочої вологості Відносна вологість від 30 до 70 %</w:t>
            </w:r>
          </w:p>
          <w:p w14:paraId="464EDDEF"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Діапазон робочих температур Від 10 до 32,5 °C</w:t>
            </w:r>
          </w:p>
          <w:p w14:paraId="5AA4F41D"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Діапазон робочих температур 50 to 90.5°F</w:t>
            </w:r>
          </w:p>
          <w:p w14:paraId="0535D1A8"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Технологія енергозаощадження Функція автоматичного ввімкнення/вимкнення HP; Функція миттєвого початку роботи; Чорний тонер EcoSmart</w:t>
            </w:r>
          </w:p>
          <w:p w14:paraId="7CB8DAB1"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Безпека EC 60950-1:2005 +A1:2009 +A2:2013; IEC 62368-1:2014 / EN 62368-1:2014; IEC 60825-1:2014 / EN 60825-1:2014; IEC 62479:2010 / EN 62479:2010</w:t>
            </w:r>
          </w:p>
          <w:p w14:paraId="5AAAAF23"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Безпека керування: Протокол SNMP v1 v2 v3, сертифікати SSL/TLS (HTTPS), аутентифікація 802.1x; безпека бездротової мережі: Захищений доступ WPA (Wi-Fi Protected Access) WPA2 WPA3, шифрування WEP (64 і 128 біт), аутентифікація 802.1x (EAP-PEAP, LEAP, EAP-TLS) із серверами RADIUS</w:t>
            </w:r>
          </w:p>
          <w:p w14:paraId="610DAED9"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Мінімальні розміри (Ш × Г × В) 420x390x323 мм (Без висунутих лотків і без відкритих кришок)</w:t>
            </w:r>
          </w:p>
          <w:p w14:paraId="64F9B291"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Максимальні розміри (Ш × Г × В) 430x634x325 мм (Без висунутих лотків і без відкритих кришок)</w:t>
            </w:r>
          </w:p>
          <w:p w14:paraId="5A44488E" w14:textId="77777777" w:rsidR="00E15EFB" w:rsidRPr="00E15EFB" w:rsidRDefault="00E15EFB" w:rsidP="00E15EFB">
            <w:pPr>
              <w:contextualSpacing/>
              <w:jc w:val="both"/>
              <w:rPr>
                <w:rFonts w:ascii="Times New Roman" w:eastAsia="Times New Roman" w:hAnsi="Times New Roman" w:cs="Times New Roman"/>
                <w:sz w:val="24"/>
                <w:szCs w:val="24"/>
                <w:lang w:eastAsia="en-GB"/>
              </w:rPr>
            </w:pPr>
            <w:r w:rsidRPr="00E15EFB">
              <w:rPr>
                <w:rFonts w:ascii="Times New Roman" w:eastAsia="Times New Roman" w:hAnsi="Times New Roman" w:cs="Times New Roman"/>
                <w:sz w:val="24"/>
                <w:szCs w:val="24"/>
                <w:lang w:eastAsia="en-GB"/>
              </w:rPr>
              <w:t xml:space="preserve">Вага 12,6 кг </w:t>
            </w:r>
          </w:p>
          <w:p w14:paraId="35BBE9B0" w14:textId="08A04E4D" w:rsidR="003E4AC2" w:rsidRPr="00FC1FC0" w:rsidRDefault="00E15EFB" w:rsidP="00E15EFB">
            <w:pPr>
              <w:jc w:val="both"/>
              <w:rPr>
                <w:rFonts w:ascii="Times New Roman" w:hAnsi="Times New Roman" w:cs="Times New Roman"/>
                <w:sz w:val="24"/>
                <w:szCs w:val="24"/>
                <w:lang w:eastAsia="ru-RU"/>
              </w:rPr>
            </w:pPr>
            <w:r w:rsidRPr="00E15EFB">
              <w:rPr>
                <w:rFonts w:ascii="Times New Roman" w:eastAsia="Times New Roman" w:hAnsi="Times New Roman" w:cs="Times New Roman"/>
                <w:sz w:val="24"/>
                <w:szCs w:val="24"/>
                <w:lang w:eastAsia="en-GB"/>
              </w:rPr>
              <w:t>Комплектація Принтер; Установлено оригінальний картридж із чорним тонером (3050 сторінок); Посібник щодо початку роботи; Інформаційна листівка щодо технічної підтримки; Посібник щодо гарантії; Інструкція щодо відповідності; Кабель живлення; USB-кабель.</w:t>
            </w:r>
          </w:p>
        </w:tc>
      </w:tr>
      <w:tr w:rsidR="00804505" w:rsidRPr="00FC1FC0" w14:paraId="5CC73DF1" w14:textId="77777777" w:rsidTr="00E15EFB">
        <w:trPr>
          <w:jc w:val="center"/>
        </w:trPr>
        <w:tc>
          <w:tcPr>
            <w:tcW w:w="190" w:type="pct"/>
            <w:vAlign w:val="center"/>
          </w:tcPr>
          <w:p w14:paraId="560DD6A3" w14:textId="561EB798"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sz w:val="24"/>
                <w:szCs w:val="24"/>
              </w:rPr>
              <w:lastRenderedPageBreak/>
              <w:t>3</w:t>
            </w:r>
          </w:p>
        </w:tc>
        <w:tc>
          <w:tcPr>
            <w:tcW w:w="1580" w:type="pct"/>
            <w:vAlign w:val="center"/>
          </w:tcPr>
          <w:p w14:paraId="6BF0086C" w14:textId="7376366E"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b/>
                <w:bCs/>
                <w:sz w:val="24"/>
                <w:szCs w:val="24"/>
              </w:rPr>
              <w:t>Обґрунтування очікуваної вартості предмета закупівлі, розміру бюджетного призначення</w:t>
            </w:r>
          </w:p>
        </w:tc>
        <w:tc>
          <w:tcPr>
            <w:tcW w:w="3230" w:type="pct"/>
            <w:vAlign w:val="center"/>
          </w:tcPr>
          <w:p w14:paraId="025D6717" w14:textId="77777777" w:rsidR="004637B9" w:rsidRPr="00FC1FC0" w:rsidRDefault="004637B9" w:rsidP="003C61E9">
            <w:pPr>
              <w:jc w:val="both"/>
              <w:rPr>
                <w:rFonts w:ascii="Times New Roman" w:hAnsi="Times New Roman" w:cs="Times New Roman"/>
                <w:color w:val="000000"/>
                <w:sz w:val="24"/>
                <w:szCs w:val="24"/>
              </w:rPr>
            </w:pPr>
          </w:p>
          <w:p w14:paraId="560B6A26" w14:textId="0A35AEE1" w:rsidR="003C61E9" w:rsidRPr="00FC1FC0" w:rsidRDefault="00C4589C" w:rsidP="003C61E9">
            <w:pPr>
              <w:jc w:val="both"/>
              <w:rPr>
                <w:rFonts w:ascii="Times New Roman" w:hAnsi="Times New Roman" w:cs="Times New Roman"/>
                <w:sz w:val="24"/>
                <w:szCs w:val="24"/>
                <w:shd w:val="clear" w:color="auto" w:fill="FFFFFF"/>
              </w:rPr>
            </w:pPr>
            <w:r w:rsidRPr="00FC1FC0">
              <w:rPr>
                <w:rFonts w:ascii="Times New Roman" w:hAnsi="Times New Roman" w:cs="Times New Roman"/>
                <w:color w:val="000000"/>
                <w:sz w:val="24"/>
                <w:szCs w:val="24"/>
              </w:rPr>
              <w:t xml:space="preserve">Розрахунок очікуваної вартості предмета закупівлі було складено </w:t>
            </w:r>
            <w:r w:rsidRPr="00FC1FC0">
              <w:rPr>
                <w:rFonts w:ascii="Times New Roman" w:hAnsi="Times New Roman" w:cs="Times New Roman"/>
                <w:color w:val="000000"/>
                <w:sz w:val="24"/>
                <w:szCs w:val="24"/>
              </w:rPr>
              <w:br/>
              <w:t>з урахуванням рекомендацій Примірної методики визначення очікуваної вартості предмета закупівлі, затвердженої наказом Мінекономіки від 18.02.2020 року № 275 (зі змінами), зокрема використовуючи метод порівняння ринкових цін на такого роду товари</w:t>
            </w:r>
            <w:r w:rsidR="00B531CF">
              <w:rPr>
                <w:rFonts w:ascii="Times New Roman" w:hAnsi="Times New Roman" w:cs="Times New Roman"/>
                <w:color w:val="000000"/>
                <w:sz w:val="24"/>
                <w:szCs w:val="24"/>
              </w:rPr>
              <w:t xml:space="preserve"> та шляхом отримання 3-х комерційних пропозицій</w:t>
            </w:r>
            <w:r w:rsidRPr="00FC1FC0">
              <w:rPr>
                <w:rFonts w:ascii="Times New Roman" w:hAnsi="Times New Roman" w:cs="Times New Roman"/>
                <w:color w:val="000000"/>
                <w:sz w:val="24"/>
                <w:szCs w:val="24"/>
              </w:rPr>
              <w:t>.</w:t>
            </w:r>
            <w:r w:rsidR="004637B9" w:rsidRPr="00FC1FC0">
              <w:rPr>
                <w:rFonts w:ascii="Times New Roman" w:hAnsi="Times New Roman" w:cs="Times New Roman"/>
                <w:color w:val="000000"/>
                <w:sz w:val="24"/>
                <w:szCs w:val="24"/>
              </w:rPr>
              <w:t xml:space="preserve"> </w:t>
            </w:r>
            <w:r w:rsidR="00B531CF">
              <w:rPr>
                <w:rFonts w:ascii="Times New Roman" w:hAnsi="Times New Roman" w:cs="Times New Roman"/>
                <w:color w:val="000000"/>
                <w:sz w:val="24"/>
                <w:szCs w:val="24"/>
              </w:rPr>
              <w:br/>
            </w:r>
            <w:r w:rsidR="004637B9" w:rsidRPr="00FC1FC0">
              <w:rPr>
                <w:rFonts w:ascii="Times New Roman" w:hAnsi="Times New Roman" w:cs="Times New Roman"/>
                <w:color w:val="000000"/>
                <w:sz w:val="24"/>
                <w:szCs w:val="24"/>
              </w:rPr>
              <w:t>+ Службова записка від відповідальної особи</w:t>
            </w:r>
            <w:r w:rsidR="00141290" w:rsidRPr="00FC1FC0">
              <w:rPr>
                <w:rFonts w:ascii="Times New Roman" w:hAnsi="Times New Roman" w:cs="Times New Roman"/>
                <w:color w:val="000000"/>
                <w:sz w:val="24"/>
                <w:szCs w:val="24"/>
              </w:rPr>
              <w:t xml:space="preserve"> (</w:t>
            </w:r>
            <w:r w:rsidR="00ED7582" w:rsidRPr="00FC1FC0">
              <w:rPr>
                <w:rFonts w:ascii="Times New Roman" w:hAnsi="Times New Roman" w:cs="Times New Roman"/>
                <w:color w:val="333333"/>
                <w:sz w:val="24"/>
                <w:szCs w:val="24"/>
              </w:rPr>
              <w:t>згідно</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Порядку</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укладання</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договорів,</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що</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містять</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фінансові</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зобов’язання,</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у</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lastRenderedPageBreak/>
              <w:t>Донецькому національному університеті імені Василя Стуса, затвердженого</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Наказом</w:t>
            </w:r>
            <w:r w:rsidR="00ED7582" w:rsidRPr="00FC1FC0">
              <w:rPr>
                <w:rFonts w:ascii="Times New Roman" w:hAnsi="Times New Roman" w:cs="Times New Roman"/>
                <w:color w:val="333333"/>
                <w:spacing w:val="-8"/>
                <w:sz w:val="24"/>
                <w:szCs w:val="24"/>
              </w:rPr>
              <w:t xml:space="preserve"> </w:t>
            </w:r>
            <w:r w:rsidR="00ED7582" w:rsidRPr="00FC1FC0">
              <w:rPr>
                <w:rFonts w:ascii="Times New Roman" w:hAnsi="Times New Roman" w:cs="Times New Roman"/>
                <w:color w:val="333333"/>
                <w:sz w:val="24"/>
                <w:szCs w:val="24"/>
              </w:rPr>
              <w:t>ректора</w:t>
            </w:r>
            <w:r w:rsidR="00ED7582" w:rsidRPr="00FC1FC0">
              <w:rPr>
                <w:rFonts w:ascii="Times New Roman" w:hAnsi="Times New Roman" w:cs="Times New Roman"/>
                <w:color w:val="333333"/>
                <w:spacing w:val="-7"/>
                <w:sz w:val="24"/>
                <w:szCs w:val="24"/>
              </w:rPr>
              <w:t xml:space="preserve"> </w:t>
            </w:r>
            <w:r w:rsidR="00ED7582" w:rsidRPr="00FC1FC0">
              <w:rPr>
                <w:rFonts w:ascii="Times New Roman" w:hAnsi="Times New Roman" w:cs="Times New Roman"/>
                <w:color w:val="333333"/>
                <w:sz w:val="24"/>
                <w:szCs w:val="24"/>
              </w:rPr>
              <w:t>№</w:t>
            </w:r>
            <w:r w:rsidR="00ED7582" w:rsidRPr="00FC1FC0">
              <w:rPr>
                <w:rFonts w:ascii="Times New Roman" w:hAnsi="Times New Roman" w:cs="Times New Roman"/>
                <w:color w:val="333333"/>
                <w:spacing w:val="-8"/>
                <w:sz w:val="24"/>
                <w:szCs w:val="24"/>
              </w:rPr>
              <w:t xml:space="preserve"> </w:t>
            </w:r>
            <w:r w:rsidR="00ED7582" w:rsidRPr="00FC1FC0">
              <w:rPr>
                <w:rFonts w:ascii="Times New Roman" w:hAnsi="Times New Roman" w:cs="Times New Roman"/>
                <w:color w:val="333333"/>
                <w:sz w:val="24"/>
                <w:szCs w:val="24"/>
              </w:rPr>
              <w:t>127/05</w:t>
            </w:r>
            <w:r w:rsidR="00ED7582" w:rsidRPr="00FC1FC0">
              <w:rPr>
                <w:rFonts w:ascii="Times New Roman" w:hAnsi="Times New Roman" w:cs="Times New Roman"/>
                <w:color w:val="333333"/>
                <w:spacing w:val="-7"/>
                <w:sz w:val="24"/>
                <w:szCs w:val="24"/>
              </w:rPr>
              <w:t xml:space="preserve"> </w:t>
            </w:r>
            <w:r w:rsidR="00ED7582" w:rsidRPr="00FC1FC0">
              <w:rPr>
                <w:rFonts w:ascii="Times New Roman" w:hAnsi="Times New Roman" w:cs="Times New Roman"/>
                <w:color w:val="333333"/>
                <w:sz w:val="24"/>
                <w:szCs w:val="24"/>
              </w:rPr>
              <w:t>від</w:t>
            </w:r>
            <w:r w:rsidR="00ED7582" w:rsidRPr="00FC1FC0">
              <w:rPr>
                <w:rFonts w:ascii="Times New Roman" w:hAnsi="Times New Roman" w:cs="Times New Roman"/>
                <w:color w:val="333333"/>
                <w:spacing w:val="-7"/>
                <w:sz w:val="24"/>
                <w:szCs w:val="24"/>
              </w:rPr>
              <w:t xml:space="preserve"> </w:t>
            </w:r>
            <w:r w:rsidR="00ED7582" w:rsidRPr="00FC1FC0">
              <w:rPr>
                <w:rFonts w:ascii="Times New Roman" w:hAnsi="Times New Roman" w:cs="Times New Roman"/>
                <w:color w:val="333333"/>
                <w:sz w:val="24"/>
                <w:szCs w:val="24"/>
              </w:rPr>
              <w:t>25.03.2021</w:t>
            </w:r>
            <w:r w:rsidR="00ED7582" w:rsidRPr="00FC1FC0">
              <w:rPr>
                <w:rFonts w:ascii="Times New Roman" w:hAnsi="Times New Roman" w:cs="Times New Roman"/>
                <w:color w:val="333333"/>
                <w:spacing w:val="-6"/>
                <w:sz w:val="24"/>
                <w:szCs w:val="24"/>
              </w:rPr>
              <w:t xml:space="preserve"> </w:t>
            </w:r>
            <w:r w:rsidR="00ED7582" w:rsidRPr="00FC1FC0">
              <w:rPr>
                <w:rFonts w:ascii="Times New Roman" w:hAnsi="Times New Roman" w:cs="Times New Roman"/>
                <w:color w:val="333333"/>
                <w:sz w:val="24"/>
                <w:szCs w:val="24"/>
              </w:rPr>
              <w:t>року</w:t>
            </w:r>
            <w:r w:rsidR="00141290" w:rsidRPr="00FC1FC0">
              <w:rPr>
                <w:rFonts w:ascii="Times New Roman" w:hAnsi="Times New Roman" w:cs="Times New Roman"/>
                <w:color w:val="000000"/>
                <w:sz w:val="24"/>
                <w:szCs w:val="24"/>
              </w:rPr>
              <w:t>)</w:t>
            </w:r>
            <w:r w:rsidR="00ED7582" w:rsidRPr="00FC1FC0">
              <w:rPr>
                <w:rFonts w:ascii="Times New Roman" w:hAnsi="Times New Roman" w:cs="Times New Roman"/>
                <w:color w:val="000000"/>
                <w:sz w:val="24"/>
                <w:szCs w:val="24"/>
              </w:rPr>
              <w:t>.</w:t>
            </w:r>
          </w:p>
          <w:p w14:paraId="4363289F" w14:textId="77777777" w:rsidR="003C61E9" w:rsidRPr="00FC1FC0" w:rsidRDefault="003C61E9" w:rsidP="003C61E9">
            <w:pPr>
              <w:jc w:val="both"/>
              <w:rPr>
                <w:rFonts w:ascii="Times New Roman" w:hAnsi="Times New Roman" w:cs="Times New Roman"/>
                <w:sz w:val="24"/>
                <w:szCs w:val="24"/>
              </w:rPr>
            </w:pPr>
          </w:p>
          <w:p w14:paraId="3986C63B" w14:textId="6E6E5FDE" w:rsidR="004637B9" w:rsidRPr="00FC1FC0" w:rsidRDefault="003C61E9" w:rsidP="00ED7582">
            <w:pPr>
              <w:jc w:val="both"/>
              <w:rPr>
                <w:rFonts w:ascii="Times New Roman" w:hAnsi="Times New Roman" w:cs="Times New Roman"/>
                <w:kern w:val="36"/>
                <w:sz w:val="24"/>
                <w:szCs w:val="24"/>
              </w:rPr>
            </w:pPr>
            <w:r w:rsidRPr="00FC1FC0">
              <w:rPr>
                <w:rFonts w:ascii="Times New Roman" w:hAnsi="Times New Roman" w:cs="Times New Roman"/>
                <w:kern w:val="36"/>
                <w:sz w:val="24"/>
                <w:szCs w:val="24"/>
              </w:rPr>
              <w:t xml:space="preserve">Очікувана вартість: </w:t>
            </w:r>
            <w:r w:rsidR="00E15EFB">
              <w:rPr>
                <w:rFonts w:ascii="Times New Roman" w:hAnsi="Times New Roman" w:cs="Times New Roman"/>
                <w:kern w:val="36"/>
                <w:sz w:val="24"/>
                <w:szCs w:val="24"/>
              </w:rPr>
              <w:t>6</w:t>
            </w:r>
            <w:r w:rsidR="004136E6">
              <w:rPr>
                <w:rFonts w:ascii="Times New Roman" w:hAnsi="Times New Roman" w:cs="Times New Roman"/>
                <w:kern w:val="36"/>
                <w:sz w:val="24"/>
                <w:szCs w:val="24"/>
              </w:rPr>
              <w:t>0</w:t>
            </w:r>
            <w:r w:rsidR="00CF5946" w:rsidRPr="00FC1FC0">
              <w:rPr>
                <w:rFonts w:ascii="Times New Roman" w:hAnsi="Times New Roman" w:cs="Times New Roman"/>
                <w:kern w:val="36"/>
                <w:sz w:val="24"/>
                <w:szCs w:val="24"/>
              </w:rPr>
              <w:t xml:space="preserve"> </w:t>
            </w:r>
            <w:r w:rsidR="00E15EFB">
              <w:rPr>
                <w:rFonts w:ascii="Times New Roman" w:hAnsi="Times New Roman" w:cs="Times New Roman"/>
                <w:kern w:val="36"/>
                <w:sz w:val="24"/>
                <w:szCs w:val="24"/>
              </w:rPr>
              <w:t>000</w:t>
            </w:r>
            <w:r w:rsidR="00D45704" w:rsidRPr="00FC1FC0">
              <w:rPr>
                <w:rFonts w:ascii="Times New Roman" w:hAnsi="Times New Roman" w:cs="Times New Roman"/>
                <w:kern w:val="36"/>
                <w:sz w:val="24"/>
                <w:szCs w:val="24"/>
              </w:rPr>
              <w:t xml:space="preserve"> грн. </w:t>
            </w:r>
            <w:r w:rsidR="00E15EFB">
              <w:rPr>
                <w:rFonts w:ascii="Times New Roman" w:hAnsi="Times New Roman" w:cs="Times New Roman"/>
                <w:kern w:val="36"/>
                <w:sz w:val="24"/>
                <w:szCs w:val="24"/>
              </w:rPr>
              <w:t>00</w:t>
            </w:r>
            <w:r w:rsidR="00D45704" w:rsidRPr="00FC1FC0">
              <w:rPr>
                <w:rFonts w:ascii="Times New Roman" w:hAnsi="Times New Roman" w:cs="Times New Roman"/>
                <w:kern w:val="36"/>
                <w:sz w:val="24"/>
                <w:szCs w:val="24"/>
              </w:rPr>
              <w:t xml:space="preserve"> коп.</w:t>
            </w:r>
            <w:r w:rsidR="00ED7582" w:rsidRPr="00FC1FC0">
              <w:rPr>
                <w:rFonts w:ascii="Times New Roman" w:hAnsi="Times New Roman" w:cs="Times New Roman"/>
                <w:kern w:val="36"/>
                <w:sz w:val="24"/>
                <w:szCs w:val="24"/>
              </w:rPr>
              <w:t xml:space="preserve"> </w:t>
            </w:r>
            <w:r w:rsidR="00ED7582" w:rsidRPr="00FC1FC0">
              <w:rPr>
                <w:rFonts w:ascii="Times New Roman" w:hAnsi="Times New Roman" w:cs="Times New Roman"/>
                <w:i/>
                <w:iCs/>
                <w:kern w:val="36"/>
                <w:sz w:val="24"/>
                <w:szCs w:val="24"/>
              </w:rPr>
              <w:t>(</w:t>
            </w:r>
            <w:r w:rsidR="00E15EFB">
              <w:rPr>
                <w:rFonts w:ascii="Times New Roman" w:hAnsi="Times New Roman" w:cs="Times New Roman"/>
                <w:i/>
                <w:iCs/>
                <w:kern w:val="36"/>
                <w:sz w:val="24"/>
                <w:szCs w:val="24"/>
              </w:rPr>
              <w:t>шістдесят тисяч</w:t>
            </w:r>
            <w:r w:rsidR="004136E6">
              <w:rPr>
                <w:rFonts w:ascii="Times New Roman" w:hAnsi="Times New Roman" w:cs="Times New Roman"/>
                <w:i/>
                <w:iCs/>
                <w:kern w:val="36"/>
                <w:sz w:val="24"/>
                <w:szCs w:val="24"/>
              </w:rPr>
              <w:t xml:space="preserve"> </w:t>
            </w:r>
            <w:r w:rsidR="00ED7582" w:rsidRPr="00FC1FC0">
              <w:rPr>
                <w:rFonts w:ascii="Times New Roman" w:hAnsi="Times New Roman" w:cs="Times New Roman"/>
                <w:i/>
                <w:iCs/>
                <w:kern w:val="36"/>
                <w:sz w:val="24"/>
                <w:szCs w:val="24"/>
              </w:rPr>
              <w:t xml:space="preserve">грн </w:t>
            </w:r>
            <w:r w:rsidR="00E15EFB">
              <w:rPr>
                <w:rFonts w:ascii="Times New Roman" w:hAnsi="Times New Roman" w:cs="Times New Roman"/>
                <w:i/>
                <w:iCs/>
                <w:kern w:val="36"/>
                <w:sz w:val="24"/>
                <w:szCs w:val="24"/>
              </w:rPr>
              <w:t>00</w:t>
            </w:r>
            <w:r w:rsidR="00ED7582" w:rsidRPr="00FC1FC0">
              <w:rPr>
                <w:rFonts w:ascii="Times New Roman" w:hAnsi="Times New Roman" w:cs="Times New Roman"/>
                <w:i/>
                <w:iCs/>
                <w:kern w:val="36"/>
                <w:sz w:val="24"/>
                <w:szCs w:val="24"/>
              </w:rPr>
              <w:t xml:space="preserve"> коп.)</w:t>
            </w:r>
            <w:r w:rsidR="00D45704" w:rsidRPr="00FC1FC0">
              <w:rPr>
                <w:rFonts w:ascii="Times New Roman" w:hAnsi="Times New Roman" w:cs="Times New Roman"/>
                <w:kern w:val="36"/>
                <w:sz w:val="24"/>
                <w:szCs w:val="24"/>
              </w:rPr>
              <w:t xml:space="preserve"> </w:t>
            </w:r>
            <w:r w:rsidR="004637B9" w:rsidRPr="00FC1FC0">
              <w:rPr>
                <w:rFonts w:ascii="Times New Roman" w:hAnsi="Times New Roman" w:cs="Times New Roman"/>
                <w:kern w:val="36"/>
                <w:sz w:val="24"/>
                <w:szCs w:val="24"/>
              </w:rPr>
              <w:t>без ПДВ.</w:t>
            </w:r>
            <w:r w:rsidR="00462FF0">
              <w:rPr>
                <w:rFonts w:ascii="Times New Roman" w:hAnsi="Times New Roman" w:cs="Times New Roman"/>
                <w:kern w:val="36"/>
                <w:sz w:val="24"/>
                <w:szCs w:val="24"/>
              </w:rPr>
              <w:t xml:space="preserve"> </w:t>
            </w:r>
            <w:r w:rsidR="00E15EFB">
              <w:rPr>
                <w:rFonts w:ascii="Times New Roman" w:hAnsi="Times New Roman" w:cs="Times New Roman"/>
                <w:kern w:val="36"/>
                <w:sz w:val="24"/>
                <w:szCs w:val="24"/>
              </w:rPr>
              <w:t>72 000</w:t>
            </w:r>
            <w:r w:rsidR="00462FF0">
              <w:rPr>
                <w:rFonts w:ascii="Times New Roman" w:hAnsi="Times New Roman" w:cs="Times New Roman"/>
                <w:kern w:val="36"/>
                <w:sz w:val="24"/>
                <w:szCs w:val="24"/>
              </w:rPr>
              <w:t xml:space="preserve"> грн 00 коп. </w:t>
            </w:r>
            <w:r w:rsidR="00462FF0" w:rsidRPr="00462FF0">
              <w:rPr>
                <w:rFonts w:ascii="Times New Roman" w:hAnsi="Times New Roman" w:cs="Times New Roman"/>
                <w:i/>
                <w:iCs/>
                <w:kern w:val="36"/>
                <w:sz w:val="24"/>
                <w:szCs w:val="24"/>
              </w:rPr>
              <w:t>(</w:t>
            </w:r>
            <w:r w:rsidR="00E15EFB">
              <w:rPr>
                <w:rFonts w:ascii="Times New Roman" w:hAnsi="Times New Roman" w:cs="Times New Roman"/>
                <w:i/>
                <w:iCs/>
                <w:kern w:val="36"/>
                <w:sz w:val="24"/>
                <w:szCs w:val="24"/>
              </w:rPr>
              <w:t>сімдесят дві тисячі</w:t>
            </w:r>
            <w:r w:rsidR="00462FF0" w:rsidRPr="00462FF0">
              <w:rPr>
                <w:rFonts w:ascii="Times New Roman" w:hAnsi="Times New Roman" w:cs="Times New Roman"/>
                <w:i/>
                <w:iCs/>
                <w:kern w:val="36"/>
                <w:sz w:val="24"/>
                <w:szCs w:val="24"/>
              </w:rPr>
              <w:t xml:space="preserve"> грн 00 коп.)</w:t>
            </w:r>
            <w:r w:rsidR="00462FF0">
              <w:rPr>
                <w:rFonts w:ascii="Times New Roman" w:hAnsi="Times New Roman" w:cs="Times New Roman"/>
                <w:kern w:val="36"/>
                <w:sz w:val="24"/>
                <w:szCs w:val="24"/>
              </w:rPr>
              <w:t xml:space="preserve"> у т.ч. ПДВ 20 %.</w:t>
            </w:r>
          </w:p>
          <w:p w14:paraId="728015EF" w14:textId="2EF6C0A0" w:rsidR="00ED7582" w:rsidRPr="00FC1FC0" w:rsidRDefault="00ED7582" w:rsidP="00ED7582">
            <w:pPr>
              <w:jc w:val="both"/>
              <w:rPr>
                <w:rFonts w:ascii="Times New Roman" w:hAnsi="Times New Roman" w:cs="Times New Roman"/>
                <w:b/>
                <w:sz w:val="24"/>
                <w:szCs w:val="24"/>
              </w:rPr>
            </w:pPr>
          </w:p>
        </w:tc>
      </w:tr>
    </w:tbl>
    <w:p w14:paraId="3075193C" w14:textId="77777777" w:rsidR="00804505" w:rsidRPr="00804505" w:rsidRDefault="00804505" w:rsidP="00393C07">
      <w:pPr>
        <w:rPr>
          <w:sz w:val="28"/>
          <w:szCs w:val="28"/>
          <w:lang w:val="uk-UA"/>
        </w:rPr>
      </w:pPr>
    </w:p>
    <w:sectPr w:rsidR="00804505" w:rsidRPr="00804505" w:rsidSect="00804505">
      <w:pgSz w:w="11906" w:h="16838" w:code="9"/>
      <w:pgMar w:top="678" w:right="850"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D1246"/>
    <w:multiLevelType w:val="hybridMultilevel"/>
    <w:tmpl w:val="3D402812"/>
    <w:lvl w:ilvl="0" w:tplc="596036D0">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9C84EEA"/>
    <w:multiLevelType w:val="hybridMultilevel"/>
    <w:tmpl w:val="9C52A726"/>
    <w:lvl w:ilvl="0" w:tplc="F18E6F20">
      <w:start w:val="1"/>
      <w:numFmt w:val="bullet"/>
      <w:lvlText w:val="–"/>
      <w:lvlJc w:val="left"/>
      <w:pPr>
        <w:tabs>
          <w:tab w:val="num" w:pos="810"/>
        </w:tabs>
        <w:ind w:left="810" w:hanging="360"/>
      </w:pPr>
      <w:rPr>
        <w:rFonts w:ascii="Times New Roman" w:eastAsia="Times New Roman" w:hAnsi="Times New Roman" w:cs="Times New Roman" w:hint="default"/>
      </w:rPr>
    </w:lvl>
    <w:lvl w:ilvl="1" w:tplc="04190003" w:tentative="1">
      <w:start w:val="1"/>
      <w:numFmt w:val="bullet"/>
      <w:lvlText w:val="o"/>
      <w:lvlJc w:val="left"/>
      <w:pPr>
        <w:tabs>
          <w:tab w:val="num" w:pos="1530"/>
        </w:tabs>
        <w:ind w:left="1530" w:hanging="360"/>
      </w:pPr>
      <w:rPr>
        <w:rFonts w:ascii="Courier New" w:hAnsi="Courier New" w:cs="Courier New" w:hint="default"/>
      </w:rPr>
    </w:lvl>
    <w:lvl w:ilvl="2" w:tplc="04190005" w:tentative="1">
      <w:start w:val="1"/>
      <w:numFmt w:val="bullet"/>
      <w:lvlText w:val=""/>
      <w:lvlJc w:val="left"/>
      <w:pPr>
        <w:tabs>
          <w:tab w:val="num" w:pos="2250"/>
        </w:tabs>
        <w:ind w:left="2250" w:hanging="360"/>
      </w:pPr>
      <w:rPr>
        <w:rFonts w:ascii="Wingdings" w:hAnsi="Wingdings" w:hint="default"/>
      </w:rPr>
    </w:lvl>
    <w:lvl w:ilvl="3" w:tplc="04190001" w:tentative="1">
      <w:start w:val="1"/>
      <w:numFmt w:val="bullet"/>
      <w:lvlText w:val=""/>
      <w:lvlJc w:val="left"/>
      <w:pPr>
        <w:tabs>
          <w:tab w:val="num" w:pos="2970"/>
        </w:tabs>
        <w:ind w:left="2970" w:hanging="360"/>
      </w:pPr>
      <w:rPr>
        <w:rFonts w:ascii="Symbol" w:hAnsi="Symbol" w:hint="default"/>
      </w:rPr>
    </w:lvl>
    <w:lvl w:ilvl="4" w:tplc="04190003" w:tentative="1">
      <w:start w:val="1"/>
      <w:numFmt w:val="bullet"/>
      <w:lvlText w:val="o"/>
      <w:lvlJc w:val="left"/>
      <w:pPr>
        <w:tabs>
          <w:tab w:val="num" w:pos="3690"/>
        </w:tabs>
        <w:ind w:left="3690" w:hanging="360"/>
      </w:pPr>
      <w:rPr>
        <w:rFonts w:ascii="Courier New" w:hAnsi="Courier New" w:cs="Courier New" w:hint="default"/>
      </w:rPr>
    </w:lvl>
    <w:lvl w:ilvl="5" w:tplc="04190005" w:tentative="1">
      <w:start w:val="1"/>
      <w:numFmt w:val="bullet"/>
      <w:lvlText w:val=""/>
      <w:lvlJc w:val="left"/>
      <w:pPr>
        <w:tabs>
          <w:tab w:val="num" w:pos="4410"/>
        </w:tabs>
        <w:ind w:left="4410" w:hanging="360"/>
      </w:pPr>
      <w:rPr>
        <w:rFonts w:ascii="Wingdings" w:hAnsi="Wingdings" w:hint="default"/>
      </w:rPr>
    </w:lvl>
    <w:lvl w:ilvl="6" w:tplc="04190001" w:tentative="1">
      <w:start w:val="1"/>
      <w:numFmt w:val="bullet"/>
      <w:lvlText w:val=""/>
      <w:lvlJc w:val="left"/>
      <w:pPr>
        <w:tabs>
          <w:tab w:val="num" w:pos="5130"/>
        </w:tabs>
        <w:ind w:left="5130" w:hanging="360"/>
      </w:pPr>
      <w:rPr>
        <w:rFonts w:ascii="Symbol" w:hAnsi="Symbol" w:hint="default"/>
      </w:rPr>
    </w:lvl>
    <w:lvl w:ilvl="7" w:tplc="04190003" w:tentative="1">
      <w:start w:val="1"/>
      <w:numFmt w:val="bullet"/>
      <w:lvlText w:val="o"/>
      <w:lvlJc w:val="left"/>
      <w:pPr>
        <w:tabs>
          <w:tab w:val="num" w:pos="5850"/>
        </w:tabs>
        <w:ind w:left="5850" w:hanging="360"/>
      </w:pPr>
      <w:rPr>
        <w:rFonts w:ascii="Courier New" w:hAnsi="Courier New" w:cs="Courier New" w:hint="default"/>
      </w:rPr>
    </w:lvl>
    <w:lvl w:ilvl="8" w:tplc="04190005" w:tentative="1">
      <w:start w:val="1"/>
      <w:numFmt w:val="bullet"/>
      <w:lvlText w:val=""/>
      <w:lvlJc w:val="left"/>
      <w:pPr>
        <w:tabs>
          <w:tab w:val="num" w:pos="6570"/>
        </w:tabs>
        <w:ind w:left="6570" w:hanging="360"/>
      </w:pPr>
      <w:rPr>
        <w:rFonts w:ascii="Wingdings" w:hAnsi="Wingdings" w:hint="default"/>
      </w:rPr>
    </w:lvl>
  </w:abstractNum>
  <w:abstractNum w:abstractNumId="2" w15:restartNumberingAfterBreak="0">
    <w:nsid w:val="7C301744"/>
    <w:multiLevelType w:val="hybridMultilevel"/>
    <w:tmpl w:val="27B4674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7D83513D"/>
    <w:multiLevelType w:val="hybridMultilevel"/>
    <w:tmpl w:val="E6D29F3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645816466">
    <w:abstractNumId w:val="1"/>
  </w:num>
  <w:num w:numId="2" w16cid:durableId="635599011">
    <w:abstractNumId w:val="0"/>
  </w:num>
  <w:num w:numId="3" w16cid:durableId="333995282">
    <w:abstractNumId w:val="3"/>
  </w:num>
  <w:num w:numId="4" w16cid:durableId="751703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0CE"/>
    <w:rsid w:val="000370B3"/>
    <w:rsid w:val="000A192C"/>
    <w:rsid w:val="000A1E10"/>
    <w:rsid w:val="00141290"/>
    <w:rsid w:val="002870CE"/>
    <w:rsid w:val="002A351B"/>
    <w:rsid w:val="00330335"/>
    <w:rsid w:val="00393C07"/>
    <w:rsid w:val="003C61E9"/>
    <w:rsid w:val="003E4AC2"/>
    <w:rsid w:val="003F77D1"/>
    <w:rsid w:val="004136E6"/>
    <w:rsid w:val="00455B14"/>
    <w:rsid w:val="00462FF0"/>
    <w:rsid w:val="004637B9"/>
    <w:rsid w:val="00595351"/>
    <w:rsid w:val="006078ED"/>
    <w:rsid w:val="006119D3"/>
    <w:rsid w:val="00635F5A"/>
    <w:rsid w:val="00804505"/>
    <w:rsid w:val="00807B45"/>
    <w:rsid w:val="008241F9"/>
    <w:rsid w:val="00867990"/>
    <w:rsid w:val="00976B8B"/>
    <w:rsid w:val="00AC629C"/>
    <w:rsid w:val="00B41ED7"/>
    <w:rsid w:val="00B531CF"/>
    <w:rsid w:val="00C4589C"/>
    <w:rsid w:val="00CF5946"/>
    <w:rsid w:val="00D12D2A"/>
    <w:rsid w:val="00D2636C"/>
    <w:rsid w:val="00D45704"/>
    <w:rsid w:val="00D66D2C"/>
    <w:rsid w:val="00D703F1"/>
    <w:rsid w:val="00E15EFB"/>
    <w:rsid w:val="00E463D3"/>
    <w:rsid w:val="00ED6FF7"/>
    <w:rsid w:val="00ED7582"/>
    <w:rsid w:val="00F07D85"/>
    <w:rsid w:val="00F27F3A"/>
    <w:rsid w:val="00FA3E65"/>
    <w:rsid w:val="00FC1FC0"/>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4DEE7"/>
  <w15:chartTrackingRefBased/>
  <w15:docId w15:val="{6D6A6219-882A-4768-8F6A-023C631A3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4505"/>
    <w:pPr>
      <w:spacing w:after="0" w:line="240" w:lineRule="auto"/>
    </w:pPr>
    <w:rPr>
      <w:lang w:val="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804505"/>
    <w:pPr>
      <w:spacing w:after="0" w:line="240" w:lineRule="auto"/>
    </w:pPr>
    <w:rPr>
      <w:rFonts w:ascii="Calibri" w:eastAsia="Calibri" w:hAnsi="Calibri" w:cs="Times New Roman"/>
      <w:lang w:val="uk-UA"/>
    </w:rPr>
  </w:style>
  <w:style w:type="paragraph" w:styleId="a5">
    <w:name w:val="List Paragraph"/>
    <w:basedOn w:val="a"/>
    <w:uiPriority w:val="34"/>
    <w:qFormat/>
    <w:rsid w:val="00393C07"/>
    <w:pPr>
      <w:ind w:left="720"/>
      <w:contextualSpacing/>
    </w:pPr>
  </w:style>
  <w:style w:type="table" w:customStyle="1" w:styleId="TableNormal">
    <w:name w:val="Table Normal"/>
    <w:rsid w:val="00393C07"/>
    <w:rPr>
      <w:rFonts w:ascii="Calibri" w:eastAsia="Calibri" w:hAnsi="Calibri" w:cs="Calibri"/>
      <w:lang w:val="uk-UA" w:eastAsia="uk-U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5140</Words>
  <Characters>2931</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Корчевець Дмитро Вікторович</dc:creator>
  <cp:keywords/>
  <dc:description/>
  <cp:lastModifiedBy>User 7</cp:lastModifiedBy>
  <cp:revision>2</cp:revision>
  <dcterms:created xsi:type="dcterms:W3CDTF">2026-07-06T12:23:00Z</dcterms:created>
  <dcterms:modified xsi:type="dcterms:W3CDTF">2026-07-06T12:23:00Z</dcterms:modified>
</cp:coreProperties>
</file>