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8BED" w14:textId="26F1C2E5" w:rsidR="00D12D2A" w:rsidRPr="00ED6FF7" w:rsidRDefault="00804505" w:rsidP="00804505">
      <w:pPr>
        <w:jc w:val="center"/>
        <w:rPr>
          <w:rFonts w:ascii="Times New Roman" w:hAnsi="Times New Roman" w:cs="Times New Roman"/>
          <w:b/>
          <w:sz w:val="26"/>
          <w:szCs w:val="28"/>
          <w:lang w:val="uk-UA"/>
        </w:rPr>
      </w:pPr>
      <w:r w:rsidRPr="00ED6FF7">
        <w:rPr>
          <w:rFonts w:ascii="Times New Roman" w:hAnsi="Times New Roman" w:cs="Times New Roman"/>
          <w:b/>
          <w:sz w:val="26"/>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3CEA3AF" w14:textId="77777777" w:rsidR="00ED6FF7" w:rsidRPr="00ED6FF7" w:rsidRDefault="00ED6FF7" w:rsidP="00804505">
      <w:pPr>
        <w:jc w:val="center"/>
        <w:rPr>
          <w:rFonts w:ascii="Times New Roman" w:hAnsi="Times New Roman" w:cs="Times New Roman"/>
          <w:b/>
          <w:sz w:val="16"/>
          <w:szCs w:val="16"/>
          <w:lang w:val="uk-UA"/>
        </w:rPr>
      </w:pPr>
    </w:p>
    <w:tbl>
      <w:tblPr>
        <w:tblStyle w:val="a3"/>
        <w:tblW w:w="5649" w:type="pct"/>
        <w:jc w:val="center"/>
        <w:tblInd w:w="0" w:type="dxa"/>
        <w:tblLook w:val="04A0" w:firstRow="1" w:lastRow="0" w:firstColumn="1" w:lastColumn="0" w:noHBand="0" w:noVBand="1"/>
      </w:tblPr>
      <w:tblGrid>
        <w:gridCol w:w="426"/>
        <w:gridCol w:w="3684"/>
        <w:gridCol w:w="7089"/>
      </w:tblGrid>
      <w:tr w:rsidR="00804505" w:rsidRPr="0068316D" w14:paraId="3158CD84" w14:textId="77777777" w:rsidTr="00804505">
        <w:trPr>
          <w:jc w:val="center"/>
        </w:trPr>
        <w:tc>
          <w:tcPr>
            <w:tcW w:w="190" w:type="pct"/>
            <w:vAlign w:val="center"/>
          </w:tcPr>
          <w:p w14:paraId="763BEC36" w14:textId="53EF2A31"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1</w:t>
            </w:r>
          </w:p>
        </w:tc>
        <w:tc>
          <w:tcPr>
            <w:tcW w:w="1645" w:type="pct"/>
            <w:vAlign w:val="center"/>
          </w:tcPr>
          <w:p w14:paraId="73E1CFC5" w14:textId="19327AFC"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Назва предмета закупівлі</w:t>
            </w:r>
          </w:p>
        </w:tc>
        <w:tc>
          <w:tcPr>
            <w:tcW w:w="3165" w:type="pct"/>
            <w:vAlign w:val="center"/>
          </w:tcPr>
          <w:p w14:paraId="18DAE40C" w14:textId="77777777" w:rsidR="00C4589C" w:rsidRDefault="00C4589C" w:rsidP="00804505">
            <w:pPr>
              <w:jc w:val="both"/>
              <w:rPr>
                <w:rFonts w:ascii="Times New Roman" w:eastAsia="Times New Roman" w:hAnsi="Times New Roman" w:cs="Times New Roman"/>
                <w:color w:val="000000"/>
                <w:sz w:val="24"/>
                <w:szCs w:val="24"/>
                <w:lang w:eastAsia="ru-RU"/>
              </w:rPr>
            </w:pPr>
          </w:p>
          <w:p w14:paraId="703A2D7B" w14:textId="6DA33450" w:rsidR="009D0CC9" w:rsidRPr="000A37D3" w:rsidRDefault="000A37D3" w:rsidP="000A37D3">
            <w:pPr>
              <w:tabs>
                <w:tab w:val="left" w:pos="993"/>
              </w:tabs>
              <w:ind w:right="-1"/>
              <w:contextualSpacing/>
              <w:jc w:val="both"/>
              <w:rPr>
                <w:rFonts w:ascii="Times New Roman" w:eastAsia="Times New Roman" w:hAnsi="Times New Roman" w:cs="Times New Roman"/>
                <w:bCs/>
                <w:sz w:val="24"/>
                <w:szCs w:val="24"/>
                <w:lang w:eastAsia="ru-RU"/>
              </w:rPr>
            </w:pPr>
            <w:r w:rsidRPr="000A37D3">
              <w:rPr>
                <w:rFonts w:ascii="Times New Roman" w:hAnsi="Times New Roman" w:cs="Times New Roman"/>
                <w:bCs/>
                <w:sz w:val="24"/>
                <w:szCs w:val="24"/>
                <w:bdr w:val="none" w:sz="0" w:space="0" w:color="auto" w:frame="1"/>
                <w:shd w:val="clear" w:color="auto" w:fill="FFFFFF"/>
              </w:rPr>
              <w:t>Лазерні верстати та обробні центри</w:t>
            </w:r>
            <w:r w:rsidRPr="000A37D3">
              <w:rPr>
                <w:rFonts w:ascii="Times New Roman" w:hAnsi="Times New Roman" w:cs="Times New Roman"/>
                <w:bCs/>
                <w:sz w:val="24"/>
                <w:szCs w:val="24"/>
              </w:rPr>
              <w:t xml:space="preserve"> (</w:t>
            </w:r>
            <w:r w:rsidRPr="000A37D3">
              <w:rPr>
                <w:rFonts w:ascii="Times New Roman" w:hAnsi="Times New Roman" w:cs="Times New Roman"/>
                <w:bCs/>
                <w:sz w:val="24"/>
                <w:szCs w:val="24"/>
                <w:lang w:eastAsia="ru-RU"/>
              </w:rPr>
              <w:t>Лазер</w:t>
            </w:r>
            <w:r w:rsidRPr="00343E94">
              <w:rPr>
                <w:rFonts w:ascii="Times New Roman" w:hAnsi="Times New Roman" w:cs="Times New Roman"/>
                <w:bCs/>
                <w:sz w:val="24"/>
                <w:szCs w:val="24"/>
                <w:lang w:val="ru-RU" w:eastAsia="ru-RU"/>
              </w:rPr>
              <w:t xml:space="preserve"> </w:t>
            </w:r>
            <w:r w:rsidRPr="000A37D3">
              <w:rPr>
                <w:rFonts w:ascii="Times New Roman" w:hAnsi="Times New Roman" w:cs="Times New Roman"/>
                <w:bCs/>
                <w:sz w:val="24"/>
                <w:szCs w:val="24"/>
                <w:lang w:eastAsia="ru-RU"/>
              </w:rPr>
              <w:t>FiberBot-20</w:t>
            </w:r>
            <w:r w:rsidRPr="000A37D3">
              <w:rPr>
                <w:rFonts w:ascii="Times New Roman" w:hAnsi="Times New Roman" w:cs="Times New Roman"/>
                <w:bCs/>
                <w:sz w:val="24"/>
                <w:szCs w:val="24"/>
              </w:rPr>
              <w:t xml:space="preserve">, </w:t>
            </w:r>
            <w:r w:rsidRPr="000A37D3">
              <w:rPr>
                <w:rFonts w:ascii="Times New Roman" w:hAnsi="Times New Roman" w:cs="Times New Roman"/>
                <w:bCs/>
                <w:sz w:val="24"/>
                <w:szCs w:val="24"/>
                <w:lang w:eastAsia="ru-RU"/>
              </w:rPr>
              <w:t>Верстат</w:t>
            </w:r>
            <w:r w:rsidRPr="00343E94">
              <w:rPr>
                <w:rFonts w:ascii="Times New Roman" w:hAnsi="Times New Roman" w:cs="Times New Roman"/>
                <w:bCs/>
                <w:sz w:val="24"/>
                <w:szCs w:val="24"/>
                <w:lang w:val="ru-RU" w:eastAsia="ru-RU"/>
              </w:rPr>
              <w:t xml:space="preserve"> </w:t>
            </w:r>
            <w:proofErr w:type="spellStart"/>
            <w:r w:rsidRPr="000A37D3">
              <w:rPr>
                <w:rFonts w:ascii="Times New Roman" w:hAnsi="Times New Roman" w:cs="Times New Roman"/>
                <w:bCs/>
                <w:sz w:val="24"/>
                <w:szCs w:val="24"/>
                <w:lang w:eastAsia="ru-RU"/>
              </w:rPr>
              <w:t>LaserBot</w:t>
            </w:r>
            <w:proofErr w:type="spellEnd"/>
            <w:r w:rsidRPr="000A37D3">
              <w:rPr>
                <w:rFonts w:ascii="Times New Roman" w:hAnsi="Times New Roman" w:cs="Times New Roman"/>
                <w:bCs/>
                <w:sz w:val="24"/>
                <w:szCs w:val="24"/>
                <w:lang w:eastAsia="ru-RU"/>
              </w:rPr>
              <w:t xml:space="preserve"> 760-40Вт</w:t>
            </w:r>
            <w:r w:rsidRPr="000A37D3">
              <w:rPr>
                <w:rFonts w:ascii="Times New Roman" w:hAnsi="Times New Roman" w:cs="Times New Roman"/>
                <w:bCs/>
                <w:sz w:val="24"/>
                <w:szCs w:val="24"/>
              </w:rPr>
              <w:t>)</w:t>
            </w:r>
            <w:r w:rsidR="00804505" w:rsidRPr="000A37D3">
              <w:rPr>
                <w:rFonts w:ascii="Times New Roman" w:hAnsi="Times New Roman" w:cs="Times New Roman"/>
                <w:bCs/>
                <w:kern w:val="36"/>
                <w:sz w:val="24"/>
                <w:szCs w:val="24"/>
              </w:rPr>
              <w:t xml:space="preserve"> </w:t>
            </w:r>
            <w:r w:rsidR="00804505" w:rsidRPr="000A37D3">
              <w:rPr>
                <w:rFonts w:ascii="Times New Roman" w:hAnsi="Times New Roman" w:cs="Times New Roman"/>
                <w:bCs/>
                <w:sz w:val="24"/>
                <w:szCs w:val="24"/>
              </w:rPr>
              <w:t xml:space="preserve">– за кодом </w:t>
            </w:r>
            <w:r w:rsidR="00F27F3A" w:rsidRPr="000A37D3">
              <w:rPr>
                <w:rFonts w:ascii="Times New Roman" w:eastAsia="Times New Roman" w:hAnsi="Times New Roman"/>
                <w:bCs/>
                <w:kern w:val="36"/>
                <w:sz w:val="24"/>
                <w:szCs w:val="24"/>
                <w:lang w:eastAsia="ru-RU"/>
              </w:rPr>
              <w:t xml:space="preserve">ДК </w:t>
            </w:r>
            <w:r w:rsidR="00F27F3A" w:rsidRPr="000A37D3">
              <w:rPr>
                <w:rFonts w:ascii="Times New Roman" w:eastAsia="Times New Roman" w:hAnsi="Times New Roman" w:cs="Times New Roman"/>
                <w:bCs/>
                <w:kern w:val="36"/>
                <w:sz w:val="24"/>
                <w:szCs w:val="24"/>
                <w:lang w:eastAsia="ru-RU"/>
              </w:rPr>
              <w:t xml:space="preserve">021:2015 – </w:t>
            </w:r>
            <w:r w:rsidRPr="000A37D3">
              <w:rPr>
                <w:rFonts w:ascii="Times New Roman" w:hAnsi="Times New Roman" w:cs="Times New Roman"/>
                <w:bCs/>
                <w:sz w:val="24"/>
                <w:szCs w:val="24"/>
                <w:shd w:val="clear" w:color="auto" w:fill="FFFFFF"/>
              </w:rPr>
              <w:t>42610000-0</w:t>
            </w:r>
            <w:r>
              <w:rPr>
                <w:rFonts w:ascii="Times New Roman" w:hAnsi="Times New Roman" w:cs="Times New Roman"/>
                <w:bCs/>
                <w:sz w:val="24"/>
                <w:szCs w:val="24"/>
                <w:shd w:val="clear" w:color="auto" w:fill="FFFFFF"/>
              </w:rPr>
              <w:t xml:space="preserve"> </w:t>
            </w:r>
            <w:r w:rsidRPr="000A37D3">
              <w:rPr>
                <w:rFonts w:ascii="Times New Roman" w:eastAsia="Times New Roman" w:hAnsi="Times New Roman" w:cs="Times New Roman"/>
                <w:bCs/>
                <w:kern w:val="36"/>
                <w:sz w:val="24"/>
                <w:szCs w:val="24"/>
                <w:lang w:eastAsia="ru-RU"/>
              </w:rPr>
              <w:t>–</w:t>
            </w:r>
            <w:r>
              <w:rPr>
                <w:rFonts w:ascii="Times New Roman" w:hAnsi="Times New Roman" w:cs="Times New Roman"/>
                <w:bCs/>
                <w:sz w:val="24"/>
                <w:szCs w:val="24"/>
                <w:shd w:val="clear" w:color="auto" w:fill="FFFFFF"/>
              </w:rPr>
              <w:t xml:space="preserve"> </w:t>
            </w:r>
            <w:r w:rsidRPr="000A37D3">
              <w:rPr>
                <w:rFonts w:ascii="Times New Roman" w:hAnsi="Times New Roman" w:cs="Times New Roman"/>
                <w:bCs/>
                <w:sz w:val="24"/>
                <w:szCs w:val="24"/>
                <w:bdr w:val="none" w:sz="0" w:space="0" w:color="auto" w:frame="1"/>
                <w:shd w:val="clear" w:color="auto" w:fill="FFFFFF"/>
              </w:rPr>
              <w:t>Лазерні верстати та обробні центри</w:t>
            </w:r>
            <w:r w:rsidR="00C4589C" w:rsidRPr="000A37D3">
              <w:rPr>
                <w:rFonts w:ascii="Times New Roman" w:eastAsia="Times New Roman" w:hAnsi="Times New Roman" w:cs="Times New Roman"/>
                <w:bCs/>
                <w:sz w:val="24"/>
                <w:szCs w:val="24"/>
                <w:lang w:eastAsia="ru-RU"/>
              </w:rPr>
              <w:t>.</w:t>
            </w:r>
            <w:r w:rsidR="008241F9" w:rsidRPr="000A37D3">
              <w:rPr>
                <w:rFonts w:ascii="Times New Roman" w:eastAsia="Times New Roman" w:hAnsi="Times New Roman" w:cs="Times New Roman"/>
                <w:bCs/>
                <w:sz w:val="24"/>
                <w:szCs w:val="24"/>
                <w:lang w:eastAsia="ru-RU"/>
              </w:rPr>
              <w:t xml:space="preserve"> </w:t>
            </w:r>
          </w:p>
          <w:p w14:paraId="4366E620" w14:textId="77777777" w:rsidR="009D0CC9" w:rsidRDefault="009D0CC9" w:rsidP="00804505">
            <w:pPr>
              <w:jc w:val="both"/>
              <w:rPr>
                <w:rFonts w:ascii="Times New Roman" w:eastAsia="Times New Roman" w:hAnsi="Times New Roman" w:cs="Times New Roman"/>
                <w:bCs/>
                <w:sz w:val="24"/>
                <w:szCs w:val="24"/>
                <w:lang w:eastAsia="ru-RU"/>
              </w:rPr>
            </w:pPr>
          </w:p>
          <w:p w14:paraId="1021F5ED" w14:textId="47C16F4B" w:rsidR="00804505" w:rsidRPr="000A37D3" w:rsidRDefault="008241F9" w:rsidP="000A37D3">
            <w:pPr>
              <w:tabs>
                <w:tab w:val="left" w:pos="993"/>
              </w:tabs>
              <w:ind w:right="-1"/>
              <w:contextualSpacing/>
              <w:jc w:val="both"/>
              <w:rPr>
                <w:rFonts w:ascii="Times New Roman" w:hAnsi="Times New Roman" w:cs="Times New Roman"/>
                <w:bCs/>
                <w:sz w:val="24"/>
                <w:szCs w:val="24"/>
              </w:rPr>
            </w:pPr>
            <w:r w:rsidRPr="000A37D3">
              <w:rPr>
                <w:rFonts w:ascii="Times New Roman" w:eastAsia="Times New Roman" w:hAnsi="Times New Roman" w:cs="Times New Roman"/>
                <w:bCs/>
                <w:sz w:val="24"/>
                <w:szCs w:val="24"/>
                <w:lang w:eastAsia="ru-RU"/>
              </w:rPr>
              <w:t>Кількість</w:t>
            </w:r>
            <w:r w:rsidR="009D0CC9" w:rsidRPr="000A37D3">
              <w:rPr>
                <w:rFonts w:ascii="Times New Roman" w:eastAsia="Times New Roman" w:hAnsi="Times New Roman" w:cs="Times New Roman"/>
                <w:bCs/>
                <w:sz w:val="24"/>
                <w:szCs w:val="24"/>
                <w:lang w:eastAsia="ru-RU"/>
              </w:rPr>
              <w:t xml:space="preserve">: </w:t>
            </w:r>
            <w:r w:rsidR="000A37D3" w:rsidRPr="000A37D3">
              <w:rPr>
                <w:rFonts w:ascii="Times New Roman" w:hAnsi="Times New Roman" w:cs="Times New Roman"/>
                <w:bCs/>
                <w:sz w:val="24"/>
                <w:szCs w:val="24"/>
                <w:lang w:eastAsia="ru-RU"/>
              </w:rPr>
              <w:t>Лазер</w:t>
            </w:r>
            <w:r w:rsidR="000A37D3" w:rsidRPr="00343E94">
              <w:rPr>
                <w:rFonts w:ascii="Times New Roman" w:hAnsi="Times New Roman" w:cs="Times New Roman"/>
                <w:bCs/>
                <w:sz w:val="24"/>
                <w:szCs w:val="24"/>
                <w:lang w:eastAsia="ru-RU"/>
              </w:rPr>
              <w:t xml:space="preserve"> </w:t>
            </w:r>
            <w:r w:rsidR="000A37D3" w:rsidRPr="000A37D3">
              <w:rPr>
                <w:rFonts w:ascii="Times New Roman" w:hAnsi="Times New Roman" w:cs="Times New Roman"/>
                <w:bCs/>
                <w:sz w:val="24"/>
                <w:szCs w:val="24"/>
                <w:lang w:eastAsia="ru-RU"/>
              </w:rPr>
              <w:t xml:space="preserve">FiberBot-20 </w:t>
            </w:r>
            <w:r w:rsidR="000A37D3" w:rsidRPr="000A37D3">
              <w:rPr>
                <w:rFonts w:ascii="Times New Roman" w:hAnsi="Times New Roman" w:cs="Times New Roman"/>
                <w:bCs/>
                <w:sz w:val="24"/>
                <w:szCs w:val="24"/>
              </w:rPr>
              <w:t xml:space="preserve">– 2 штуки, </w:t>
            </w:r>
            <w:r w:rsidR="000A37D3" w:rsidRPr="000A37D3">
              <w:rPr>
                <w:rFonts w:ascii="Times New Roman" w:hAnsi="Times New Roman" w:cs="Times New Roman"/>
                <w:bCs/>
                <w:sz w:val="24"/>
                <w:szCs w:val="24"/>
                <w:lang w:eastAsia="ru-RU"/>
              </w:rPr>
              <w:t>Верстат</w:t>
            </w:r>
            <w:r w:rsidR="000A37D3" w:rsidRPr="00343E94">
              <w:rPr>
                <w:rFonts w:ascii="Times New Roman" w:hAnsi="Times New Roman" w:cs="Times New Roman"/>
                <w:bCs/>
                <w:sz w:val="24"/>
                <w:szCs w:val="24"/>
                <w:lang w:eastAsia="ru-RU"/>
              </w:rPr>
              <w:t xml:space="preserve"> </w:t>
            </w:r>
            <w:proofErr w:type="spellStart"/>
            <w:r w:rsidR="000A37D3" w:rsidRPr="000A37D3">
              <w:rPr>
                <w:rFonts w:ascii="Times New Roman" w:hAnsi="Times New Roman" w:cs="Times New Roman"/>
                <w:bCs/>
                <w:sz w:val="24"/>
                <w:szCs w:val="24"/>
                <w:lang w:eastAsia="ru-RU"/>
              </w:rPr>
              <w:t>LaserBot</w:t>
            </w:r>
            <w:proofErr w:type="spellEnd"/>
            <w:r w:rsidR="000A37D3" w:rsidRPr="000A37D3">
              <w:rPr>
                <w:rFonts w:ascii="Times New Roman" w:hAnsi="Times New Roman" w:cs="Times New Roman"/>
                <w:bCs/>
                <w:sz w:val="24"/>
                <w:szCs w:val="24"/>
                <w:lang w:eastAsia="ru-RU"/>
              </w:rPr>
              <w:t xml:space="preserve"> 760-40Вт – 2 штуки</w:t>
            </w:r>
            <w:r w:rsidRPr="000A37D3">
              <w:rPr>
                <w:rFonts w:ascii="Times New Roman" w:eastAsia="Times New Roman" w:hAnsi="Times New Roman" w:cs="Times New Roman"/>
                <w:bCs/>
                <w:sz w:val="24"/>
                <w:szCs w:val="24"/>
                <w:lang w:eastAsia="ru-RU"/>
              </w:rPr>
              <w:t>.</w:t>
            </w:r>
          </w:p>
          <w:p w14:paraId="01E451AE" w14:textId="77777777" w:rsidR="00804505" w:rsidRPr="004E2CAE" w:rsidRDefault="00804505" w:rsidP="00804505">
            <w:pPr>
              <w:jc w:val="both"/>
              <w:rPr>
                <w:rFonts w:ascii="Times New Roman" w:hAnsi="Times New Roman" w:cs="Times New Roman"/>
                <w:sz w:val="24"/>
                <w:szCs w:val="24"/>
              </w:rPr>
            </w:pPr>
          </w:p>
          <w:p w14:paraId="2F1E25C0" w14:textId="25461129" w:rsidR="00804505" w:rsidRPr="004E2CAE" w:rsidRDefault="00804505" w:rsidP="00804505">
            <w:pPr>
              <w:jc w:val="both"/>
              <w:rPr>
                <w:rFonts w:ascii="Times New Roman" w:hAnsi="Times New Roman" w:cs="Times New Roman"/>
                <w:sz w:val="24"/>
                <w:szCs w:val="24"/>
              </w:rPr>
            </w:pPr>
            <w:r w:rsidRPr="004E2CAE">
              <w:rPr>
                <w:rFonts w:ascii="Times New Roman" w:hAnsi="Times New Roman" w:cs="Times New Roman"/>
                <w:sz w:val="24"/>
                <w:szCs w:val="24"/>
              </w:rPr>
              <w:t xml:space="preserve">Ідентифікатор </w:t>
            </w:r>
            <w:r w:rsidRPr="00343E94">
              <w:rPr>
                <w:rFonts w:ascii="Times New Roman" w:hAnsi="Times New Roman" w:cs="Times New Roman"/>
                <w:sz w:val="24"/>
                <w:szCs w:val="24"/>
              </w:rPr>
              <w:t>закупівлі:</w:t>
            </w:r>
            <w:r w:rsidR="00AC629C" w:rsidRPr="00343E94">
              <w:rPr>
                <w:rFonts w:ascii="Times New Roman" w:hAnsi="Times New Roman" w:cs="Times New Roman"/>
                <w:sz w:val="24"/>
                <w:szCs w:val="24"/>
                <w:shd w:val="clear" w:color="auto" w:fill="FFFFFF"/>
              </w:rPr>
              <w:t xml:space="preserve"> </w:t>
            </w:r>
            <w:r w:rsidR="00343E94" w:rsidRPr="00343E94">
              <w:rPr>
                <w:rFonts w:ascii="Times New Roman" w:hAnsi="Times New Roman" w:cs="Times New Roman"/>
                <w:sz w:val="24"/>
                <w:szCs w:val="24"/>
                <w:shd w:val="clear" w:color="auto" w:fill="FFFFFF"/>
              </w:rPr>
              <w:t>UA-2025-09-23-015239-a</w:t>
            </w:r>
            <w:r w:rsidRPr="0068316D">
              <w:rPr>
                <w:rFonts w:ascii="Times New Roman" w:hAnsi="Times New Roman" w:cs="Times New Roman"/>
                <w:sz w:val="24"/>
                <w:szCs w:val="24"/>
              </w:rPr>
              <w:t>;</w:t>
            </w:r>
          </w:p>
          <w:p w14:paraId="329B10AB" w14:textId="77777777" w:rsidR="00804505" w:rsidRPr="004E2CAE" w:rsidRDefault="00804505" w:rsidP="00804505">
            <w:pPr>
              <w:jc w:val="both"/>
              <w:rPr>
                <w:rFonts w:ascii="Times New Roman" w:hAnsi="Times New Roman" w:cs="Times New Roman"/>
                <w:sz w:val="24"/>
                <w:szCs w:val="24"/>
              </w:rPr>
            </w:pPr>
          </w:p>
          <w:p w14:paraId="01DB3968" w14:textId="2C2E7194" w:rsidR="00804505" w:rsidRPr="009D0CC9" w:rsidRDefault="00804505" w:rsidP="00804505">
            <w:pPr>
              <w:jc w:val="both"/>
              <w:rPr>
                <w:rFonts w:ascii="Times New Roman" w:hAnsi="Times New Roman" w:cs="Times New Roman"/>
                <w:iCs/>
                <w:sz w:val="24"/>
                <w:szCs w:val="24"/>
              </w:rPr>
            </w:pPr>
            <w:r w:rsidRPr="004E2CAE">
              <w:rPr>
                <w:rFonts w:ascii="Times New Roman" w:hAnsi="Times New Roman" w:cs="Times New Roman"/>
                <w:bCs/>
                <w:sz w:val="24"/>
                <w:szCs w:val="24"/>
              </w:rPr>
              <w:t xml:space="preserve">Адреса </w:t>
            </w:r>
            <w:r w:rsidR="009D0CC9">
              <w:rPr>
                <w:rFonts w:ascii="Times New Roman" w:hAnsi="Times New Roman" w:cs="Times New Roman"/>
                <w:bCs/>
                <w:sz w:val="24"/>
                <w:szCs w:val="24"/>
              </w:rPr>
              <w:t xml:space="preserve">поставки </w:t>
            </w:r>
            <w:r w:rsidR="009D0CC9" w:rsidRPr="009D0CC9">
              <w:rPr>
                <w:rFonts w:ascii="Times New Roman" w:hAnsi="Times New Roman" w:cs="Times New Roman"/>
                <w:bCs/>
                <w:sz w:val="24"/>
                <w:szCs w:val="24"/>
              </w:rPr>
              <w:t>товару</w:t>
            </w:r>
            <w:r w:rsidRPr="009D0CC9">
              <w:rPr>
                <w:rFonts w:ascii="Times New Roman" w:hAnsi="Times New Roman" w:cs="Times New Roman"/>
                <w:bCs/>
                <w:sz w:val="24"/>
                <w:szCs w:val="24"/>
              </w:rPr>
              <w:t xml:space="preserve">: </w:t>
            </w:r>
            <w:r w:rsidR="009D0CC9" w:rsidRPr="009D0CC9">
              <w:rPr>
                <w:rFonts w:ascii="Times New Roman" w:hAnsi="Times New Roman" w:cs="Times New Roman"/>
                <w:sz w:val="24"/>
                <w:szCs w:val="24"/>
              </w:rPr>
              <w:t>21021, м. Вінниця, вул. 600-річчя, 21</w:t>
            </w:r>
            <w:r w:rsidR="000A192C" w:rsidRPr="009D0CC9">
              <w:rPr>
                <w:rFonts w:ascii="Times New Roman" w:hAnsi="Times New Roman" w:cs="Times New Roman"/>
                <w:sz w:val="24"/>
                <w:szCs w:val="24"/>
              </w:rPr>
              <w:t>;</w:t>
            </w:r>
          </w:p>
          <w:p w14:paraId="38ECB805" w14:textId="77777777" w:rsidR="00804505" w:rsidRDefault="00804505" w:rsidP="00804505">
            <w:pPr>
              <w:jc w:val="center"/>
              <w:rPr>
                <w:rFonts w:ascii="Times New Roman" w:hAnsi="Times New Roman" w:cs="Times New Roman"/>
                <w:b/>
                <w:sz w:val="28"/>
                <w:szCs w:val="28"/>
              </w:rPr>
            </w:pPr>
          </w:p>
        </w:tc>
      </w:tr>
      <w:tr w:rsidR="00804505" w:rsidRPr="0068316D" w14:paraId="0E581F7E" w14:textId="77777777" w:rsidTr="000A37D3">
        <w:trPr>
          <w:trHeight w:val="2542"/>
          <w:jc w:val="center"/>
        </w:trPr>
        <w:tc>
          <w:tcPr>
            <w:tcW w:w="190" w:type="pct"/>
            <w:vAlign w:val="center"/>
          </w:tcPr>
          <w:p w14:paraId="36D10750" w14:textId="5235F09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2</w:t>
            </w:r>
          </w:p>
        </w:tc>
        <w:tc>
          <w:tcPr>
            <w:tcW w:w="1645" w:type="pct"/>
            <w:vAlign w:val="center"/>
          </w:tcPr>
          <w:p w14:paraId="0C12510C" w14:textId="7A5CD32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технічних та якісних характеристик предмета закупівлі</w:t>
            </w:r>
          </w:p>
        </w:tc>
        <w:tc>
          <w:tcPr>
            <w:tcW w:w="3165" w:type="pct"/>
            <w:vAlign w:val="center"/>
          </w:tcPr>
          <w:p w14:paraId="6EE0B1E4" w14:textId="0FAC4A40" w:rsidR="00D66D2C" w:rsidRPr="009D0CC9" w:rsidRDefault="009D0CC9" w:rsidP="009D0CC9">
            <w:pPr>
              <w:jc w:val="both"/>
              <w:rPr>
                <w:rFonts w:ascii="Times New Roman" w:hAnsi="Times New Roman" w:cs="Times New Roman"/>
                <w:sz w:val="24"/>
                <w:szCs w:val="24"/>
              </w:rPr>
            </w:pPr>
            <w:r w:rsidRPr="009D0CC9">
              <w:rPr>
                <w:rFonts w:ascii="Times New Roman" w:hAnsi="Times New Roman" w:cs="Times New Roman"/>
                <w:sz w:val="24"/>
                <w:szCs w:val="24"/>
                <w:lang w:eastAsia="ja-JP"/>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w:t>
            </w:r>
            <w:r w:rsidRPr="009D0CC9">
              <w:rPr>
                <w:rFonts w:ascii="Times New Roman" w:hAnsi="Times New Roman" w:cs="Times New Roman"/>
                <w:sz w:val="24"/>
                <w:szCs w:val="24"/>
              </w:rPr>
              <w:t>.</w:t>
            </w:r>
          </w:p>
          <w:p w14:paraId="4F23FC0A" w14:textId="77777777" w:rsidR="009D0CC9" w:rsidRPr="009D0CC9" w:rsidRDefault="009D0CC9" w:rsidP="009D0CC9">
            <w:pPr>
              <w:jc w:val="both"/>
              <w:rPr>
                <w:rFonts w:ascii="Times New Roman" w:hAnsi="Times New Roman" w:cs="Times New Roman"/>
                <w:sz w:val="16"/>
                <w:szCs w:val="16"/>
                <w:lang w:eastAsia="ja-JP"/>
              </w:rPr>
            </w:pPr>
          </w:p>
          <w:p w14:paraId="1C2F2946" w14:textId="4D324CDB" w:rsidR="009D0CC9" w:rsidRPr="000A37D3" w:rsidRDefault="000A37D3" w:rsidP="009D0CC9">
            <w:pPr>
              <w:spacing w:line="360" w:lineRule="auto"/>
              <w:ind w:right="-1" w:firstLine="567"/>
              <w:jc w:val="center"/>
              <w:rPr>
                <w:rFonts w:ascii="Times New Roman" w:eastAsia="Times New Roman" w:hAnsi="Times New Roman" w:cs="Times New Roman"/>
                <w:b/>
                <w:kern w:val="2"/>
                <w:sz w:val="32"/>
                <w:szCs w:val="32"/>
                <w:lang w:eastAsia="zh-CN" w:bidi="hi-IN"/>
              </w:rPr>
            </w:pPr>
            <w:r w:rsidRPr="000A37D3">
              <w:rPr>
                <w:rFonts w:ascii="Times New Roman" w:eastAsia="Times New Roman" w:hAnsi="Times New Roman" w:cs="Times New Roman"/>
                <w:b/>
                <w:kern w:val="2"/>
                <w:sz w:val="32"/>
                <w:szCs w:val="32"/>
                <w:lang w:eastAsia="zh-CN" w:bidi="hi-IN"/>
              </w:rPr>
              <w:t xml:space="preserve">Л А З Е Р Н И Й  </w:t>
            </w:r>
            <w:r>
              <w:rPr>
                <w:rFonts w:ascii="Times New Roman" w:eastAsia="Times New Roman" w:hAnsi="Times New Roman" w:cs="Times New Roman"/>
                <w:b/>
                <w:kern w:val="2"/>
                <w:sz w:val="32"/>
                <w:szCs w:val="32"/>
                <w:lang w:eastAsia="zh-CN" w:bidi="hi-IN"/>
              </w:rPr>
              <w:t xml:space="preserve"> </w:t>
            </w:r>
            <w:r w:rsidRPr="000A37D3">
              <w:rPr>
                <w:rFonts w:ascii="Times New Roman" w:eastAsia="Times New Roman" w:hAnsi="Times New Roman" w:cs="Times New Roman"/>
                <w:b/>
                <w:kern w:val="2"/>
                <w:sz w:val="32"/>
                <w:szCs w:val="32"/>
                <w:lang w:eastAsia="zh-CN" w:bidi="hi-IN"/>
              </w:rPr>
              <w:t>В Е Р С Т А Т</w:t>
            </w:r>
          </w:p>
          <w:tbl>
            <w:tblPr>
              <w:tblStyle w:val="a3"/>
              <w:tblW w:w="5000" w:type="pct"/>
              <w:jc w:val="center"/>
              <w:tblInd w:w="0" w:type="dxa"/>
              <w:tblLook w:val="04A0" w:firstRow="1" w:lastRow="0" w:firstColumn="1" w:lastColumn="0" w:noHBand="0" w:noVBand="1"/>
            </w:tblPr>
            <w:tblGrid>
              <w:gridCol w:w="377"/>
              <w:gridCol w:w="1695"/>
              <w:gridCol w:w="3869"/>
              <w:gridCol w:w="922"/>
            </w:tblGrid>
            <w:tr w:rsidR="000A37D3" w:rsidRPr="000A37D3" w14:paraId="7098C0B1" w14:textId="77777777" w:rsidTr="005B4F04">
              <w:trPr>
                <w:trHeight w:val="443"/>
                <w:jc w:val="center"/>
              </w:trPr>
              <w:tc>
                <w:tcPr>
                  <w:tcW w:w="211" w:type="pct"/>
                  <w:shd w:val="clear" w:color="auto" w:fill="D9D9D9" w:themeFill="background1" w:themeFillShade="D9"/>
                  <w:vAlign w:val="center"/>
                </w:tcPr>
                <w:p w14:paraId="70FA19AC" w14:textId="77777777" w:rsidR="000A37D3" w:rsidRPr="000A37D3" w:rsidRDefault="000A37D3" w:rsidP="000A37D3">
                  <w:pPr>
                    <w:jc w:val="center"/>
                    <w:rPr>
                      <w:rFonts w:ascii="Times New Roman" w:eastAsia="Times New Roman" w:hAnsi="Times New Roman" w:cs="Times New Roman"/>
                      <w:b/>
                      <w:kern w:val="2"/>
                      <w:sz w:val="16"/>
                      <w:szCs w:val="16"/>
                      <w:lang w:eastAsia="zh-CN" w:bidi="hi-IN"/>
                    </w:rPr>
                  </w:pPr>
                  <w:r w:rsidRPr="000A37D3">
                    <w:rPr>
                      <w:rFonts w:ascii="Times New Roman" w:eastAsia="Times New Roman" w:hAnsi="Times New Roman" w:cs="Times New Roman"/>
                      <w:b/>
                      <w:kern w:val="2"/>
                      <w:sz w:val="16"/>
                      <w:szCs w:val="16"/>
                      <w:lang w:eastAsia="zh-CN" w:bidi="hi-IN"/>
                    </w:rPr>
                    <w:t>№</w:t>
                  </w:r>
                </w:p>
              </w:tc>
              <w:tc>
                <w:tcPr>
                  <w:tcW w:w="1319" w:type="pct"/>
                  <w:shd w:val="clear" w:color="auto" w:fill="D9D9D9" w:themeFill="background1" w:themeFillShade="D9"/>
                  <w:vAlign w:val="center"/>
                </w:tcPr>
                <w:p w14:paraId="45B7D851" w14:textId="77777777" w:rsidR="000A37D3" w:rsidRPr="000A37D3" w:rsidRDefault="000A37D3" w:rsidP="000A37D3">
                  <w:pPr>
                    <w:jc w:val="center"/>
                    <w:rPr>
                      <w:rFonts w:ascii="Times New Roman" w:eastAsia="Times New Roman" w:hAnsi="Times New Roman" w:cs="Times New Roman"/>
                      <w:b/>
                      <w:kern w:val="2"/>
                      <w:sz w:val="16"/>
                      <w:szCs w:val="16"/>
                      <w:lang w:eastAsia="zh-CN" w:bidi="hi-IN"/>
                    </w:rPr>
                  </w:pPr>
                  <w:r w:rsidRPr="000A37D3">
                    <w:rPr>
                      <w:rFonts w:ascii="Times New Roman" w:eastAsia="Times New Roman" w:hAnsi="Times New Roman" w:cs="Times New Roman"/>
                      <w:b/>
                      <w:kern w:val="2"/>
                      <w:sz w:val="16"/>
                      <w:szCs w:val="16"/>
                      <w:lang w:eastAsia="zh-CN" w:bidi="hi-IN"/>
                    </w:rPr>
                    <w:t>Найменування товару</w:t>
                  </w:r>
                </w:p>
              </w:tc>
              <w:tc>
                <w:tcPr>
                  <w:tcW w:w="2902" w:type="pct"/>
                  <w:shd w:val="clear" w:color="auto" w:fill="D9D9D9" w:themeFill="background1" w:themeFillShade="D9"/>
                  <w:vAlign w:val="center"/>
                </w:tcPr>
                <w:p w14:paraId="38F26694" w14:textId="77777777" w:rsidR="000A37D3" w:rsidRPr="000A37D3" w:rsidRDefault="000A37D3" w:rsidP="000A37D3">
                  <w:pPr>
                    <w:jc w:val="center"/>
                    <w:rPr>
                      <w:rFonts w:ascii="Times New Roman" w:eastAsia="Times New Roman" w:hAnsi="Times New Roman" w:cs="Times New Roman"/>
                      <w:b/>
                      <w:kern w:val="2"/>
                      <w:sz w:val="16"/>
                      <w:szCs w:val="16"/>
                      <w:lang w:eastAsia="zh-CN" w:bidi="hi-IN"/>
                    </w:rPr>
                  </w:pPr>
                  <w:r w:rsidRPr="000A37D3">
                    <w:rPr>
                      <w:rFonts w:ascii="Times New Roman" w:eastAsia="Times New Roman" w:hAnsi="Times New Roman" w:cs="Times New Roman"/>
                      <w:b/>
                      <w:kern w:val="2"/>
                      <w:sz w:val="16"/>
                      <w:szCs w:val="16"/>
                      <w:lang w:eastAsia="zh-CN" w:bidi="hi-IN"/>
                    </w:rPr>
                    <w:t>Технічні, якісні характеристики</w:t>
                  </w:r>
                </w:p>
              </w:tc>
              <w:tc>
                <w:tcPr>
                  <w:tcW w:w="568" w:type="pct"/>
                  <w:shd w:val="clear" w:color="auto" w:fill="D9D9D9" w:themeFill="background1" w:themeFillShade="D9"/>
                  <w:vAlign w:val="center"/>
                </w:tcPr>
                <w:p w14:paraId="46561CB9" w14:textId="77777777" w:rsidR="000A37D3" w:rsidRPr="000A37D3" w:rsidRDefault="000A37D3" w:rsidP="000A37D3">
                  <w:pPr>
                    <w:jc w:val="center"/>
                    <w:rPr>
                      <w:rFonts w:ascii="Times New Roman" w:eastAsia="Times New Roman" w:hAnsi="Times New Roman" w:cs="Times New Roman"/>
                      <w:b/>
                      <w:kern w:val="2"/>
                      <w:sz w:val="16"/>
                      <w:szCs w:val="16"/>
                      <w:lang w:eastAsia="zh-CN" w:bidi="hi-IN"/>
                    </w:rPr>
                  </w:pPr>
                  <w:r w:rsidRPr="000A37D3">
                    <w:rPr>
                      <w:rFonts w:ascii="Times New Roman" w:eastAsia="Times New Roman" w:hAnsi="Times New Roman" w:cs="Times New Roman"/>
                      <w:b/>
                      <w:kern w:val="2"/>
                      <w:sz w:val="16"/>
                      <w:szCs w:val="16"/>
                      <w:lang w:eastAsia="zh-CN" w:bidi="hi-IN"/>
                    </w:rPr>
                    <w:t>Кількість</w:t>
                  </w:r>
                </w:p>
              </w:tc>
            </w:tr>
            <w:tr w:rsidR="000A37D3" w:rsidRPr="000A37D3" w14:paraId="1BF5E137" w14:textId="77777777" w:rsidTr="005B4F04">
              <w:trPr>
                <w:jc w:val="center"/>
              </w:trPr>
              <w:tc>
                <w:tcPr>
                  <w:tcW w:w="211" w:type="pct"/>
                  <w:vAlign w:val="center"/>
                </w:tcPr>
                <w:p w14:paraId="2F253E30" w14:textId="77777777" w:rsidR="000A37D3" w:rsidRPr="000A37D3" w:rsidRDefault="000A37D3" w:rsidP="000A37D3">
                  <w:pPr>
                    <w:jc w:val="center"/>
                    <w:rPr>
                      <w:rFonts w:ascii="Times New Roman" w:eastAsia="Times New Roman" w:hAnsi="Times New Roman" w:cs="Times New Roman"/>
                      <w:bCs/>
                      <w:kern w:val="2"/>
                      <w:sz w:val="16"/>
                      <w:szCs w:val="16"/>
                      <w:lang w:eastAsia="zh-CN" w:bidi="hi-IN"/>
                    </w:rPr>
                  </w:pPr>
                  <w:r w:rsidRPr="000A37D3">
                    <w:rPr>
                      <w:rFonts w:ascii="Times New Roman" w:eastAsia="Times New Roman" w:hAnsi="Times New Roman" w:cs="Times New Roman"/>
                      <w:bCs/>
                      <w:kern w:val="2"/>
                      <w:sz w:val="16"/>
                      <w:szCs w:val="16"/>
                      <w:lang w:eastAsia="zh-CN" w:bidi="hi-IN"/>
                    </w:rPr>
                    <w:t>1.</w:t>
                  </w:r>
                </w:p>
              </w:tc>
              <w:tc>
                <w:tcPr>
                  <w:tcW w:w="1319" w:type="pct"/>
                  <w:vAlign w:val="center"/>
                </w:tcPr>
                <w:p w14:paraId="42CF82E4" w14:textId="77777777" w:rsidR="000A37D3" w:rsidRPr="000A37D3" w:rsidRDefault="000A37D3" w:rsidP="000A37D3">
                  <w:pPr>
                    <w:jc w:val="center"/>
                    <w:rPr>
                      <w:rFonts w:ascii="Times New Roman" w:eastAsia="Times New Roman" w:hAnsi="Times New Roman" w:cs="Times New Roman"/>
                      <w:b/>
                      <w:kern w:val="2"/>
                      <w:sz w:val="16"/>
                      <w:szCs w:val="16"/>
                      <w:lang w:eastAsia="zh-CN" w:bidi="hi-IN"/>
                    </w:rPr>
                  </w:pPr>
                  <w:r w:rsidRPr="000A37D3">
                    <w:rPr>
                      <w:rFonts w:ascii="Times New Roman" w:hAnsi="Times New Roman" w:cs="Times New Roman"/>
                      <w:b/>
                      <w:sz w:val="16"/>
                      <w:szCs w:val="16"/>
                      <w:lang w:eastAsia="ru-RU"/>
                    </w:rPr>
                    <w:t>Лазер</w:t>
                  </w:r>
                  <w:r w:rsidRPr="000A37D3">
                    <w:rPr>
                      <w:rFonts w:ascii="Times New Roman" w:hAnsi="Times New Roman" w:cs="Times New Roman"/>
                      <w:b/>
                      <w:sz w:val="16"/>
                      <w:szCs w:val="16"/>
                      <w:lang w:val="en-US" w:eastAsia="ru-RU"/>
                    </w:rPr>
                    <w:t xml:space="preserve"> </w:t>
                  </w:r>
                  <w:r w:rsidRPr="000A37D3">
                    <w:rPr>
                      <w:rFonts w:ascii="Times New Roman" w:hAnsi="Times New Roman" w:cs="Times New Roman"/>
                      <w:b/>
                      <w:sz w:val="16"/>
                      <w:szCs w:val="16"/>
                      <w:lang w:eastAsia="ru-RU"/>
                    </w:rPr>
                    <w:t>FiberBot-20</w:t>
                  </w:r>
                </w:p>
              </w:tc>
              <w:tc>
                <w:tcPr>
                  <w:tcW w:w="2902" w:type="pct"/>
                  <w:vAlign w:val="center"/>
                </w:tcPr>
                <w:p w14:paraId="2DDD3B4C"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Робоче поле, мм</w:t>
                  </w:r>
                </w:p>
                <w:p w14:paraId="1B389D9D"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(залежить від лінзи, що встановлена)</w:t>
                  </w:r>
                </w:p>
                <w:p w14:paraId="6603630E"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500 х 500</w:t>
                  </w:r>
                </w:p>
                <w:p w14:paraId="2AFBF3D1"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100 х 100</w:t>
                  </w:r>
                </w:p>
                <w:p w14:paraId="1EC569B3"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Розмір в упаковці, мм 830 × 530 × 800 мм</w:t>
                  </w:r>
                </w:p>
                <w:p w14:paraId="1674CA87"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Швидкість гравіювання, мм/с 0 - 7000 мм/с</w:t>
                  </w:r>
                </w:p>
                <w:p w14:paraId="198A4FFF"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Лазерна головка Raycus RFL-P100</w:t>
                  </w:r>
                </w:p>
                <w:p w14:paraId="6A2BB0E4"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 xml:space="preserve">Термін служби генератору, годин 50 000 </w:t>
                  </w:r>
                </w:p>
                <w:p w14:paraId="292E1111"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Тип лазеру Ітербійовий</w:t>
                  </w:r>
                </w:p>
                <w:p w14:paraId="675184C7"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Поляризація Випадкова</w:t>
                  </w:r>
                </w:p>
                <w:p w14:paraId="3D5FAAB3"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Енергія в імпульсі, мДж 0,33..0,67</w:t>
                  </w:r>
                </w:p>
                <w:p w14:paraId="1A2457CB"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Довжина хвилі, нм 1064</w:t>
                  </w:r>
                </w:p>
                <w:p w14:paraId="7F48B426"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Якість променю, мода &lt; 2 M2</w:t>
                  </w:r>
                </w:p>
                <w:p w14:paraId="233418DB"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Зміна потужності, програмована 0..100%</w:t>
                  </w:r>
                </w:p>
                <w:p w14:paraId="20AA5790"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Частота слідування імпульсів, кГц 30..90</w:t>
                  </w:r>
                </w:p>
                <w:p w14:paraId="41EDE629"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Контролер BJJZ FIBER LITE/LMC</w:t>
                  </w:r>
                </w:p>
                <w:p w14:paraId="5EA38B3C"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Програмне забезпечення EzCad2</w:t>
                  </w:r>
                </w:p>
                <w:p w14:paraId="43215C8E"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Максимальна потужність споживання, Вт 1000</w:t>
                  </w:r>
                </w:p>
                <w:p w14:paraId="71E892AB"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 xml:space="preserve">Живлення, В ~ 220V </w:t>
                  </w:r>
                </w:p>
                <w:p w14:paraId="024F9739"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Мінімальний символ гравіювання, мм 0,15</w:t>
                  </w:r>
                </w:p>
                <w:p w14:paraId="426904CD"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Робоча температура, С 10..30</w:t>
                  </w:r>
                </w:p>
                <w:p w14:paraId="51EA14ED"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Лінійність, % 99,99</w:t>
                  </w:r>
                </w:p>
                <w:p w14:paraId="1C319A85"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Повторність, мкрад 20</w:t>
                  </w:r>
                </w:p>
                <w:p w14:paraId="3601B2AA" w14:textId="77777777" w:rsidR="000A37D3" w:rsidRPr="000A37D3" w:rsidRDefault="000A37D3" w:rsidP="000A37D3">
                  <w:pPr>
                    <w:tabs>
                      <w:tab w:val="left" w:pos="993"/>
                    </w:tabs>
                    <w:ind w:right="-1"/>
                    <w:contextualSpacing/>
                    <w:jc w:val="both"/>
                    <w:rPr>
                      <w:rFonts w:ascii="Times New Roman" w:hAnsi="Times New Roman" w:cs="Times New Roman"/>
                      <w:b/>
                      <w:sz w:val="16"/>
                      <w:szCs w:val="16"/>
                      <w:lang w:eastAsia="ru-RU"/>
                    </w:rPr>
                  </w:pPr>
                  <w:r w:rsidRPr="000A37D3">
                    <w:rPr>
                      <w:rFonts w:ascii="Times New Roman" w:hAnsi="Times New Roman" w:cs="Times New Roman"/>
                      <w:bCs/>
                      <w:sz w:val="16"/>
                      <w:szCs w:val="16"/>
                      <w:lang w:eastAsia="ru-RU"/>
                    </w:rPr>
                    <w:t>Роздільна здатність поворотного пристрою, мкрад 14.4</w:t>
                  </w:r>
                </w:p>
              </w:tc>
              <w:tc>
                <w:tcPr>
                  <w:tcW w:w="568" w:type="pct"/>
                  <w:vAlign w:val="center"/>
                </w:tcPr>
                <w:p w14:paraId="7A2FEF22" w14:textId="77777777" w:rsidR="000A37D3" w:rsidRPr="000A37D3" w:rsidRDefault="000A37D3" w:rsidP="000A37D3">
                  <w:pPr>
                    <w:shd w:val="clear" w:color="auto" w:fill="FFFFFF" w:themeFill="background1"/>
                    <w:jc w:val="center"/>
                    <w:rPr>
                      <w:rFonts w:ascii="Times New Roman" w:hAnsi="Times New Roman" w:cs="Times New Roman"/>
                      <w:sz w:val="16"/>
                      <w:szCs w:val="16"/>
                    </w:rPr>
                  </w:pPr>
                  <w:r w:rsidRPr="000A37D3">
                    <w:rPr>
                      <w:rFonts w:ascii="Times New Roman" w:hAnsi="Times New Roman" w:cs="Times New Roman"/>
                      <w:sz w:val="16"/>
                      <w:szCs w:val="16"/>
                    </w:rPr>
                    <w:t>2</w:t>
                  </w:r>
                </w:p>
              </w:tc>
            </w:tr>
            <w:tr w:rsidR="000A37D3" w:rsidRPr="000A37D3" w14:paraId="01664421" w14:textId="77777777" w:rsidTr="005B4F04">
              <w:trPr>
                <w:jc w:val="center"/>
              </w:trPr>
              <w:tc>
                <w:tcPr>
                  <w:tcW w:w="211" w:type="pct"/>
                  <w:vAlign w:val="center"/>
                </w:tcPr>
                <w:p w14:paraId="42CDCA2E" w14:textId="77777777" w:rsidR="000A37D3" w:rsidRPr="000A37D3" w:rsidRDefault="000A37D3" w:rsidP="000A37D3">
                  <w:pPr>
                    <w:jc w:val="center"/>
                    <w:rPr>
                      <w:rFonts w:ascii="Times New Roman" w:eastAsia="Times New Roman" w:hAnsi="Times New Roman" w:cs="Times New Roman"/>
                      <w:bCs/>
                      <w:kern w:val="2"/>
                      <w:sz w:val="16"/>
                      <w:szCs w:val="16"/>
                      <w:lang w:eastAsia="zh-CN" w:bidi="hi-IN"/>
                    </w:rPr>
                  </w:pPr>
                  <w:r w:rsidRPr="000A37D3">
                    <w:rPr>
                      <w:rFonts w:ascii="Times New Roman" w:eastAsia="Times New Roman" w:hAnsi="Times New Roman" w:cs="Times New Roman"/>
                      <w:bCs/>
                      <w:kern w:val="2"/>
                      <w:sz w:val="16"/>
                      <w:szCs w:val="16"/>
                      <w:lang w:eastAsia="zh-CN" w:bidi="hi-IN"/>
                    </w:rPr>
                    <w:t>2.</w:t>
                  </w:r>
                </w:p>
              </w:tc>
              <w:tc>
                <w:tcPr>
                  <w:tcW w:w="1319" w:type="pct"/>
                  <w:vAlign w:val="center"/>
                </w:tcPr>
                <w:p w14:paraId="6BD22053" w14:textId="77777777" w:rsidR="000A37D3" w:rsidRPr="000A37D3" w:rsidRDefault="000A37D3" w:rsidP="000A37D3">
                  <w:pPr>
                    <w:tabs>
                      <w:tab w:val="left" w:pos="993"/>
                    </w:tabs>
                    <w:ind w:right="-1"/>
                    <w:contextualSpacing/>
                    <w:jc w:val="center"/>
                    <w:rPr>
                      <w:rFonts w:ascii="Times New Roman" w:eastAsia="Times New Roman" w:hAnsi="Times New Roman" w:cs="Times New Roman"/>
                      <w:b/>
                      <w:kern w:val="2"/>
                      <w:sz w:val="16"/>
                      <w:szCs w:val="16"/>
                      <w:lang w:eastAsia="zh-CN" w:bidi="hi-IN"/>
                    </w:rPr>
                  </w:pPr>
                  <w:r w:rsidRPr="000A37D3">
                    <w:rPr>
                      <w:rFonts w:ascii="Times New Roman" w:hAnsi="Times New Roman" w:cs="Times New Roman"/>
                      <w:b/>
                      <w:sz w:val="16"/>
                      <w:szCs w:val="16"/>
                      <w:lang w:eastAsia="ru-RU"/>
                    </w:rPr>
                    <w:t>Верстат</w:t>
                  </w:r>
                  <w:r w:rsidRPr="000A37D3">
                    <w:rPr>
                      <w:rFonts w:ascii="Times New Roman" w:hAnsi="Times New Roman" w:cs="Times New Roman"/>
                      <w:b/>
                      <w:sz w:val="16"/>
                      <w:szCs w:val="16"/>
                      <w:lang w:val="en-US" w:eastAsia="ru-RU"/>
                    </w:rPr>
                    <w:t xml:space="preserve"> </w:t>
                  </w:r>
                  <w:r w:rsidRPr="000A37D3">
                    <w:rPr>
                      <w:rFonts w:ascii="Times New Roman" w:hAnsi="Times New Roman" w:cs="Times New Roman"/>
                      <w:b/>
                      <w:sz w:val="16"/>
                      <w:szCs w:val="16"/>
                      <w:lang w:eastAsia="ru-RU"/>
                    </w:rPr>
                    <w:t>LaserBot 760-40Вт</w:t>
                  </w:r>
                </w:p>
              </w:tc>
              <w:tc>
                <w:tcPr>
                  <w:tcW w:w="2902" w:type="pct"/>
                  <w:vAlign w:val="center"/>
                </w:tcPr>
                <w:p w14:paraId="772EF348"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Робоча зона, мм 600 х 450</w:t>
                  </w:r>
                </w:p>
                <w:p w14:paraId="5F37F6FB"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lastRenderedPageBreak/>
                    <w:t>Найбільша товщина оброблених препаратів, мм 0,1 – 20</w:t>
                  </w:r>
                </w:p>
                <w:p w14:paraId="010AF5B2"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Швидкість руху (робочий хід / холостий хід) м/хв 20/40</w:t>
                  </w:r>
                </w:p>
                <w:p w14:paraId="1C806078"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Лазерна головка LASEA F1</w:t>
                  </w:r>
                </w:p>
                <w:p w14:paraId="040194EB"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Привід подачі Belt</w:t>
                  </w:r>
                </w:p>
                <w:p w14:paraId="4BBAB8A0"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Сумарне споживання 1.5 кВт</w:t>
                  </w:r>
                </w:p>
                <w:p w14:paraId="5549ABA0"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Охолоджувач 0.5 кВт</w:t>
                  </w:r>
                </w:p>
                <w:p w14:paraId="064A0507"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Контролерr Arduino UNO</w:t>
                  </w:r>
                </w:p>
                <w:p w14:paraId="60AF803C"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ПЗ RDWorks</w:t>
                  </w:r>
                </w:p>
                <w:p w14:paraId="47D75B75" w14:textId="77777777" w:rsidR="000A37D3" w:rsidRPr="000A37D3" w:rsidRDefault="000A37D3" w:rsidP="000A37D3">
                  <w:pPr>
                    <w:tabs>
                      <w:tab w:val="left" w:pos="993"/>
                    </w:tabs>
                    <w:ind w:right="-1"/>
                    <w:contextualSpacing/>
                    <w:jc w:val="both"/>
                    <w:rPr>
                      <w:rFonts w:ascii="Times New Roman" w:hAnsi="Times New Roman" w:cs="Times New Roman"/>
                      <w:bCs/>
                      <w:sz w:val="16"/>
                      <w:szCs w:val="16"/>
                      <w:lang w:eastAsia="ru-RU"/>
                    </w:rPr>
                  </w:pPr>
                  <w:r w:rsidRPr="000A37D3">
                    <w:rPr>
                      <w:rFonts w:ascii="Times New Roman" w:hAnsi="Times New Roman" w:cs="Times New Roman"/>
                      <w:bCs/>
                      <w:sz w:val="16"/>
                      <w:szCs w:val="16"/>
                      <w:lang w:eastAsia="ru-RU"/>
                    </w:rPr>
                    <w:t>LIGHTBURN</w:t>
                  </w:r>
                </w:p>
                <w:p w14:paraId="2BDC734B" w14:textId="77777777" w:rsidR="000A37D3" w:rsidRPr="000A37D3" w:rsidRDefault="000A37D3" w:rsidP="000A37D3">
                  <w:pPr>
                    <w:shd w:val="clear" w:color="auto" w:fill="FFFFFF" w:themeFill="background1"/>
                    <w:rPr>
                      <w:rFonts w:ascii="Times New Roman" w:hAnsi="Times New Roman" w:cs="Times New Roman"/>
                      <w:sz w:val="16"/>
                      <w:szCs w:val="16"/>
                    </w:rPr>
                  </w:pPr>
                  <w:r w:rsidRPr="000A37D3">
                    <w:rPr>
                      <w:rFonts w:ascii="Times New Roman" w:hAnsi="Times New Roman" w:cs="Times New Roman"/>
                      <w:bCs/>
                      <w:sz w:val="16"/>
                      <w:szCs w:val="16"/>
                      <w:lang w:eastAsia="ru-RU"/>
                    </w:rPr>
                    <w:t>Посилені направляючі та каретки Hiwin</w:t>
                  </w:r>
                </w:p>
              </w:tc>
              <w:tc>
                <w:tcPr>
                  <w:tcW w:w="568" w:type="pct"/>
                  <w:vAlign w:val="center"/>
                </w:tcPr>
                <w:p w14:paraId="433FCB47" w14:textId="77777777" w:rsidR="000A37D3" w:rsidRPr="000A37D3" w:rsidRDefault="000A37D3" w:rsidP="000A37D3">
                  <w:pPr>
                    <w:jc w:val="center"/>
                    <w:rPr>
                      <w:rFonts w:ascii="Times New Roman" w:hAnsi="Times New Roman" w:cs="Times New Roman"/>
                      <w:sz w:val="16"/>
                      <w:szCs w:val="16"/>
                    </w:rPr>
                  </w:pPr>
                  <w:r w:rsidRPr="000A37D3">
                    <w:rPr>
                      <w:rFonts w:ascii="Times New Roman" w:hAnsi="Times New Roman" w:cs="Times New Roman"/>
                      <w:sz w:val="16"/>
                      <w:szCs w:val="16"/>
                    </w:rPr>
                    <w:lastRenderedPageBreak/>
                    <w:t>2</w:t>
                  </w:r>
                </w:p>
              </w:tc>
            </w:tr>
          </w:tbl>
          <w:p w14:paraId="35BBE9B0" w14:textId="04C7E863" w:rsidR="009D0CC9" w:rsidRPr="009D0CC9" w:rsidRDefault="009D0CC9" w:rsidP="004E2CAE">
            <w:pPr>
              <w:tabs>
                <w:tab w:val="left" w:pos="173"/>
              </w:tabs>
              <w:jc w:val="both"/>
              <w:rPr>
                <w:rFonts w:ascii="Times New Roman" w:hAnsi="Times New Roman" w:cs="Times New Roman"/>
                <w:b/>
                <w:bCs/>
                <w:sz w:val="24"/>
                <w:szCs w:val="24"/>
                <w:lang w:eastAsia="ru-RU"/>
              </w:rPr>
            </w:pPr>
          </w:p>
        </w:tc>
      </w:tr>
      <w:tr w:rsidR="00804505" w14:paraId="5CC73DF1" w14:textId="77777777" w:rsidTr="00804505">
        <w:trPr>
          <w:jc w:val="center"/>
        </w:trPr>
        <w:tc>
          <w:tcPr>
            <w:tcW w:w="190" w:type="pct"/>
            <w:vAlign w:val="center"/>
          </w:tcPr>
          <w:p w14:paraId="560DD6A3" w14:textId="561EB798"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lastRenderedPageBreak/>
              <w:t>3</w:t>
            </w:r>
          </w:p>
        </w:tc>
        <w:tc>
          <w:tcPr>
            <w:tcW w:w="1645" w:type="pct"/>
            <w:vAlign w:val="center"/>
          </w:tcPr>
          <w:p w14:paraId="6BF0086C" w14:textId="7376366E"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очікуваної вартості предмета закупівлі, розміру бюджетного призначення</w:t>
            </w:r>
          </w:p>
        </w:tc>
        <w:tc>
          <w:tcPr>
            <w:tcW w:w="3165" w:type="pct"/>
            <w:vAlign w:val="center"/>
          </w:tcPr>
          <w:p w14:paraId="1DCB7CA5" w14:textId="77777777" w:rsidR="00867990" w:rsidRDefault="00867990" w:rsidP="00867990">
            <w:pPr>
              <w:jc w:val="both"/>
              <w:rPr>
                <w:rFonts w:ascii="Times New Roman" w:hAnsi="Times New Roman" w:cs="Times New Roman"/>
                <w:sz w:val="24"/>
                <w:szCs w:val="24"/>
              </w:rPr>
            </w:pPr>
          </w:p>
          <w:p w14:paraId="42236742" w14:textId="633D1BB4" w:rsidR="004E2CAE" w:rsidRDefault="00C4589C" w:rsidP="003C61E9">
            <w:pPr>
              <w:jc w:val="both"/>
              <w:rPr>
                <w:rFonts w:ascii="Times New Roman" w:hAnsi="Times New Roman" w:cs="Times New Roman"/>
                <w:color w:val="000000"/>
                <w:sz w:val="24"/>
                <w:szCs w:val="24"/>
              </w:rPr>
            </w:pPr>
            <w:r w:rsidRPr="00C4589C">
              <w:rPr>
                <w:rFonts w:ascii="Times New Roman" w:hAnsi="Times New Roman" w:cs="Times New Roman"/>
                <w:color w:val="000000"/>
                <w:sz w:val="24"/>
                <w:szCs w:val="24"/>
              </w:rPr>
              <w:t xml:space="preserve">Розрахунок очікуваної вартості предмета закупівлі було складено </w:t>
            </w:r>
            <w:r w:rsidRPr="00C4589C">
              <w:rPr>
                <w:rFonts w:ascii="Times New Roman" w:hAnsi="Times New Roman" w:cs="Times New Roman"/>
                <w:color w:val="000000"/>
                <w:sz w:val="24"/>
                <w:szCs w:val="24"/>
              </w:rPr>
              <w:br/>
              <w:t>з урахуванням рекомендацій Примірної методики визначення очікуваної вартості предмета закупівлі, затвердженої наказом Мінекономіки від 18.02.2020</w:t>
            </w:r>
            <w:r>
              <w:rPr>
                <w:rFonts w:ascii="Times New Roman" w:hAnsi="Times New Roman" w:cs="Times New Roman"/>
                <w:color w:val="000000"/>
                <w:sz w:val="24"/>
                <w:szCs w:val="24"/>
              </w:rPr>
              <w:t xml:space="preserve"> року</w:t>
            </w:r>
            <w:r w:rsidRPr="00C4589C">
              <w:rPr>
                <w:rFonts w:ascii="Times New Roman" w:hAnsi="Times New Roman" w:cs="Times New Roman"/>
                <w:color w:val="000000"/>
                <w:sz w:val="24"/>
                <w:szCs w:val="24"/>
              </w:rPr>
              <w:t xml:space="preserve"> № 275 (зі змінами), зокрема використовуючи метод порівняння ринкових цін на такого роду </w:t>
            </w:r>
            <w:r w:rsidR="004E2CAE">
              <w:rPr>
                <w:rFonts w:ascii="Times New Roman" w:hAnsi="Times New Roman" w:cs="Times New Roman"/>
                <w:color w:val="000000"/>
                <w:sz w:val="24"/>
                <w:szCs w:val="24"/>
              </w:rPr>
              <w:t>послуги та шляхом отримання комерційних пропозицій</w:t>
            </w:r>
            <w:r w:rsidRPr="00C4589C">
              <w:rPr>
                <w:rFonts w:ascii="Times New Roman" w:hAnsi="Times New Roman" w:cs="Times New Roman"/>
                <w:color w:val="000000"/>
                <w:sz w:val="24"/>
                <w:szCs w:val="24"/>
              </w:rPr>
              <w:t>.</w:t>
            </w:r>
            <w:r w:rsidR="004E2CAE">
              <w:rPr>
                <w:rFonts w:ascii="Times New Roman" w:hAnsi="Times New Roman" w:cs="Times New Roman"/>
                <w:color w:val="000000"/>
                <w:sz w:val="24"/>
                <w:szCs w:val="24"/>
              </w:rPr>
              <w:t xml:space="preserve"> </w:t>
            </w:r>
          </w:p>
          <w:p w14:paraId="3A5CA23B" w14:textId="77777777" w:rsidR="004E2CAE" w:rsidRDefault="004E2CAE" w:rsidP="004E2CAE">
            <w:pPr>
              <w:jc w:val="center"/>
              <w:rPr>
                <w:rFonts w:ascii="Times New Roman" w:hAnsi="Times New Roman" w:cs="Times New Roman"/>
                <w:color w:val="000000"/>
                <w:sz w:val="24"/>
                <w:szCs w:val="24"/>
              </w:rPr>
            </w:pPr>
          </w:p>
          <w:p w14:paraId="560B6A26" w14:textId="29AAD513" w:rsidR="003C61E9" w:rsidRPr="00C4589C" w:rsidRDefault="004E2CAE" w:rsidP="003C61E9">
            <w:pPr>
              <w:jc w:val="both"/>
              <w:rPr>
                <w:rFonts w:ascii="Times New Roman" w:hAnsi="Times New Roman" w:cs="Times New Roman"/>
                <w:sz w:val="24"/>
                <w:szCs w:val="24"/>
                <w:shd w:val="clear" w:color="auto" w:fill="FFFFFF"/>
              </w:rPr>
            </w:pPr>
            <w:r w:rsidRPr="00AE1C0F">
              <w:rPr>
                <w:rFonts w:ascii="Times New Roman" w:hAnsi="Times New Roman" w:cs="Times New Roman"/>
                <w:sz w:val="24"/>
                <w:szCs w:val="24"/>
              </w:rPr>
              <w:t xml:space="preserve">+ Службова записка від </w:t>
            </w:r>
            <w:r w:rsidR="009D0CC9">
              <w:rPr>
                <w:rFonts w:ascii="Times New Roman" w:hAnsi="Times New Roman" w:cs="Times New Roman"/>
                <w:sz w:val="24"/>
                <w:szCs w:val="24"/>
              </w:rPr>
              <w:t>уповноваженої (</w:t>
            </w:r>
            <w:r w:rsidRPr="00AE1C0F">
              <w:rPr>
                <w:rFonts w:ascii="Times New Roman" w:hAnsi="Times New Roman" w:cs="Times New Roman"/>
                <w:sz w:val="24"/>
                <w:szCs w:val="24"/>
              </w:rPr>
              <w:t>відповідальної</w:t>
            </w:r>
            <w:r w:rsidR="009D0CC9">
              <w:rPr>
                <w:rFonts w:ascii="Times New Roman" w:hAnsi="Times New Roman" w:cs="Times New Roman"/>
                <w:sz w:val="24"/>
                <w:szCs w:val="24"/>
              </w:rPr>
              <w:t>)</w:t>
            </w:r>
            <w:r w:rsidRPr="00AE1C0F">
              <w:rPr>
                <w:rFonts w:ascii="Times New Roman" w:hAnsi="Times New Roman" w:cs="Times New Roman"/>
                <w:sz w:val="24"/>
                <w:szCs w:val="24"/>
              </w:rPr>
              <w:t xml:space="preserve"> особи</w:t>
            </w:r>
            <w:r>
              <w:rPr>
                <w:rFonts w:ascii="Times New Roman" w:hAnsi="Times New Roman" w:cs="Times New Roman"/>
                <w:sz w:val="24"/>
                <w:szCs w:val="24"/>
              </w:rPr>
              <w:t>.</w:t>
            </w:r>
          </w:p>
          <w:p w14:paraId="4363289F" w14:textId="77777777" w:rsidR="003C61E9" w:rsidRPr="004961BB" w:rsidRDefault="003C61E9" w:rsidP="003C61E9">
            <w:pPr>
              <w:jc w:val="both"/>
              <w:rPr>
                <w:rFonts w:ascii="Times New Roman" w:hAnsi="Times New Roman" w:cs="Times New Roman"/>
                <w:sz w:val="24"/>
                <w:szCs w:val="24"/>
              </w:rPr>
            </w:pPr>
          </w:p>
          <w:p w14:paraId="4E1A41D0" w14:textId="52B31420" w:rsidR="003C61E9" w:rsidRPr="009D0CC9" w:rsidRDefault="003C61E9" w:rsidP="003C61E9">
            <w:pPr>
              <w:jc w:val="both"/>
              <w:rPr>
                <w:rFonts w:ascii="Times New Roman" w:hAnsi="Times New Roman" w:cs="Times New Roman"/>
                <w:kern w:val="36"/>
                <w:sz w:val="24"/>
                <w:szCs w:val="24"/>
              </w:rPr>
            </w:pPr>
            <w:r w:rsidRPr="004961BB">
              <w:rPr>
                <w:rFonts w:ascii="Times New Roman" w:hAnsi="Times New Roman" w:cs="Times New Roman"/>
                <w:kern w:val="36"/>
                <w:sz w:val="24"/>
                <w:szCs w:val="24"/>
              </w:rPr>
              <w:t xml:space="preserve">Очікувана </w:t>
            </w:r>
            <w:r w:rsidRPr="009D0CC9">
              <w:rPr>
                <w:rFonts w:ascii="Times New Roman" w:hAnsi="Times New Roman" w:cs="Times New Roman"/>
                <w:kern w:val="36"/>
                <w:sz w:val="24"/>
                <w:szCs w:val="24"/>
              </w:rPr>
              <w:t xml:space="preserve">вартість: </w:t>
            </w:r>
            <w:r w:rsidR="000A37D3" w:rsidRPr="000A37D3">
              <w:rPr>
                <w:rFonts w:ascii="Times New Roman" w:eastAsia="Times New Roman" w:hAnsi="Times New Roman" w:cs="Times New Roman"/>
                <w:b/>
                <w:sz w:val="24"/>
                <w:szCs w:val="24"/>
                <w:lang w:val="ru-RU" w:eastAsia="ru-RU"/>
              </w:rPr>
              <w:t xml:space="preserve">336 000 грн </w:t>
            </w:r>
            <w:r w:rsidR="000A37D3" w:rsidRPr="000A37D3">
              <w:rPr>
                <w:rFonts w:ascii="Times New Roman" w:eastAsia="Times New Roman" w:hAnsi="Times New Roman" w:cs="Times New Roman"/>
                <w:b/>
                <w:sz w:val="24"/>
                <w:szCs w:val="24"/>
                <w:lang w:eastAsia="ru-RU"/>
              </w:rPr>
              <w:t xml:space="preserve">00 коп. </w:t>
            </w:r>
            <w:r w:rsidR="000A37D3" w:rsidRPr="000A37D3">
              <w:rPr>
                <w:rFonts w:ascii="Times New Roman" w:eastAsia="Times New Roman" w:hAnsi="Times New Roman" w:cs="Times New Roman"/>
                <w:bCs/>
                <w:i/>
                <w:iCs/>
                <w:sz w:val="24"/>
                <w:szCs w:val="24"/>
                <w:lang w:eastAsia="ru-RU"/>
              </w:rPr>
              <w:t>(триста тридцять шість тисяч грн 00 коп.)</w:t>
            </w:r>
            <w:r w:rsidR="000A37D3" w:rsidRPr="000A37D3">
              <w:rPr>
                <w:rFonts w:ascii="Times New Roman" w:eastAsia="Times New Roman" w:hAnsi="Times New Roman" w:cs="Times New Roman"/>
                <w:b/>
                <w:sz w:val="24"/>
                <w:szCs w:val="24"/>
                <w:lang w:eastAsia="ru-RU"/>
              </w:rPr>
              <w:t xml:space="preserve"> </w:t>
            </w:r>
            <w:r w:rsidR="000A37D3" w:rsidRPr="000A37D3">
              <w:rPr>
                <w:rFonts w:ascii="Times New Roman" w:eastAsia="Times New Roman" w:hAnsi="Times New Roman" w:cs="Times New Roman"/>
                <w:bCs/>
                <w:sz w:val="24"/>
                <w:szCs w:val="24"/>
                <w:lang w:eastAsia="ru-RU"/>
              </w:rPr>
              <w:t>у тому числі ПДВ 20 %</w:t>
            </w:r>
          </w:p>
          <w:p w14:paraId="728015EF" w14:textId="5DA4BB27" w:rsidR="00867990" w:rsidRPr="00867990" w:rsidRDefault="00867990" w:rsidP="00330335">
            <w:pPr>
              <w:jc w:val="both"/>
              <w:rPr>
                <w:rFonts w:ascii="Times New Roman" w:hAnsi="Times New Roman" w:cs="Times New Roman"/>
                <w:b/>
                <w:sz w:val="24"/>
                <w:szCs w:val="24"/>
              </w:rPr>
            </w:pPr>
          </w:p>
        </w:tc>
      </w:tr>
    </w:tbl>
    <w:p w14:paraId="3075193C" w14:textId="77777777" w:rsidR="00804505" w:rsidRPr="00804505" w:rsidRDefault="00804505" w:rsidP="00804505">
      <w:pPr>
        <w:jc w:val="center"/>
        <w:rPr>
          <w:sz w:val="28"/>
          <w:szCs w:val="28"/>
          <w:lang w:val="uk-UA"/>
        </w:rPr>
      </w:pPr>
    </w:p>
    <w:sectPr w:rsidR="00804505" w:rsidRPr="00804505" w:rsidSect="00BE2176">
      <w:pgSz w:w="11906" w:h="16838" w:code="9"/>
      <w:pgMar w:top="426"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0F7B"/>
    <w:multiLevelType w:val="hybridMultilevel"/>
    <w:tmpl w:val="722C7D86"/>
    <w:lvl w:ilvl="0" w:tplc="1FF8E56E">
      <w:start w:val="1"/>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4D1246"/>
    <w:multiLevelType w:val="hybridMultilevel"/>
    <w:tmpl w:val="3D402812"/>
    <w:lvl w:ilvl="0" w:tplc="596036D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9C84EEA"/>
    <w:multiLevelType w:val="hybridMultilevel"/>
    <w:tmpl w:val="9C52A726"/>
    <w:lvl w:ilvl="0" w:tplc="F18E6F20">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CE"/>
    <w:rsid w:val="000370B3"/>
    <w:rsid w:val="000A192C"/>
    <w:rsid w:val="000A37D3"/>
    <w:rsid w:val="002870CE"/>
    <w:rsid w:val="002A351B"/>
    <w:rsid w:val="00330335"/>
    <w:rsid w:val="00343E94"/>
    <w:rsid w:val="003C61E9"/>
    <w:rsid w:val="003F77D1"/>
    <w:rsid w:val="004E2CAE"/>
    <w:rsid w:val="00595351"/>
    <w:rsid w:val="006119D3"/>
    <w:rsid w:val="0068316D"/>
    <w:rsid w:val="00777AFE"/>
    <w:rsid w:val="007F0D4F"/>
    <w:rsid w:val="00804505"/>
    <w:rsid w:val="00807B45"/>
    <w:rsid w:val="008241F9"/>
    <w:rsid w:val="00867990"/>
    <w:rsid w:val="00976B8B"/>
    <w:rsid w:val="009D0CC9"/>
    <w:rsid w:val="00AC629C"/>
    <w:rsid w:val="00BE2176"/>
    <w:rsid w:val="00C4589C"/>
    <w:rsid w:val="00CB716B"/>
    <w:rsid w:val="00D12D2A"/>
    <w:rsid w:val="00D45704"/>
    <w:rsid w:val="00D66D2C"/>
    <w:rsid w:val="00D703F1"/>
    <w:rsid w:val="00E463D3"/>
    <w:rsid w:val="00ED6FF7"/>
    <w:rsid w:val="00F07D85"/>
    <w:rsid w:val="00F27F3A"/>
    <w:rsid w:val="00FA3E6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EE7"/>
  <w15:chartTrackingRefBased/>
  <w15:docId w15:val="{6D6A6219-882A-4768-8F6A-023C631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505"/>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4505"/>
    <w:pPr>
      <w:spacing w:after="0" w:line="240" w:lineRule="auto"/>
    </w:pPr>
    <w:rPr>
      <w:rFonts w:ascii="Calibri" w:eastAsia="Calibri" w:hAnsi="Calibri" w:cs="Times New Roman"/>
      <w:lang w:val="uk-UA"/>
    </w:rPr>
  </w:style>
  <w:style w:type="paragraph" w:styleId="a5">
    <w:name w:val="List Paragraph"/>
    <w:basedOn w:val="a"/>
    <w:link w:val="a6"/>
    <w:uiPriority w:val="34"/>
    <w:qFormat/>
    <w:rsid w:val="004E2CAE"/>
    <w:pPr>
      <w:ind w:left="720"/>
      <w:contextualSpacing/>
    </w:pPr>
    <w:rPr>
      <w:rFonts w:ascii="Calibri" w:eastAsia="Calibri" w:hAnsi="Calibri" w:cs="Calibri"/>
      <w:lang w:val="uk-UA" w:eastAsia="uk-UA"/>
    </w:rPr>
  </w:style>
  <w:style w:type="character" w:customStyle="1" w:styleId="a6">
    <w:name w:val="Абзац списка Знак"/>
    <w:link w:val="a5"/>
    <w:uiPriority w:val="34"/>
    <w:qFormat/>
    <w:locked/>
    <w:rsid w:val="004E2CAE"/>
    <w:rPr>
      <w:rFonts w:ascii="Calibri" w:eastAsia="Calibri" w:hAnsi="Calibri" w:cs="Calibri"/>
      <w:lang w:val="uk-UA" w:eastAsia="uk-UA"/>
    </w:r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8"/>
    <w:uiPriority w:val="99"/>
    <w:qFormat/>
    <w:rsid w:val="009D0C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8">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7"/>
    <w:uiPriority w:val="99"/>
    <w:rsid w:val="009D0CC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2131</Words>
  <Characters>1215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Корчевець Дмитро Вікторович</dc:creator>
  <cp:keywords/>
  <dc:description/>
  <cp:lastModifiedBy>Корчевець Дмитро Вікторович</cp:lastModifiedBy>
  <cp:revision>4</cp:revision>
  <dcterms:created xsi:type="dcterms:W3CDTF">2025-09-22T13:47:00Z</dcterms:created>
  <dcterms:modified xsi:type="dcterms:W3CDTF">2025-09-23T16:17:00Z</dcterms:modified>
</cp:coreProperties>
</file>